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46C7" w:rsidRPr="00AD6D79" w:rsidRDefault="002946C7">
      <w:pPr>
        <w:pStyle w:val="ECVText"/>
        <w:rPr>
          <w:lang w:val="en-US"/>
        </w:rPr>
      </w:pPr>
    </w:p>
    <w:p w:rsidR="00AB2F70" w:rsidRPr="00AD6D79" w:rsidRDefault="00CC2533">
      <w:pPr>
        <w:pStyle w:val="ECVText"/>
        <w:rPr>
          <w:lang w:val="en-US"/>
        </w:rPr>
      </w:pPr>
      <w:r w:rsidRPr="00AD6D79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26F597" wp14:editId="12FA6943">
                <wp:simplePos x="0" y="0"/>
                <wp:positionH relativeFrom="column">
                  <wp:posOffset>2004060</wp:posOffset>
                </wp:positionH>
                <wp:positionV relativeFrom="paragraph">
                  <wp:posOffset>15875</wp:posOffset>
                </wp:positionV>
                <wp:extent cx="2380615" cy="1675765"/>
                <wp:effectExtent l="0" t="0" r="0" b="0"/>
                <wp:wrapTight wrapText="bothSides">
                  <wp:wrapPolygon edited="0">
                    <wp:start x="230" y="327"/>
                    <wp:lineTo x="230" y="20953"/>
                    <wp:lineTo x="21202" y="20953"/>
                    <wp:lineTo x="21202" y="327"/>
                    <wp:lineTo x="230" y="327"/>
                  </wp:wrapPolygon>
                </wp:wrapTight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67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DE3" w:rsidRDefault="007C5DE3" w:rsidP="00AB2F70">
                            <w:pPr>
                              <w:jc w:val="center"/>
                              <w:rPr>
                                <w:b/>
                                <w:color w:val="1F497D"/>
                                <w:sz w:val="4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48"/>
                                <w:lang w:val="it-IT"/>
                              </w:rPr>
                              <w:t xml:space="preserve">MARCO </w:t>
                            </w:r>
                          </w:p>
                          <w:p w:rsidR="007C5DE3" w:rsidRPr="0025021A" w:rsidRDefault="007C5DE3" w:rsidP="00AB2F70">
                            <w:pPr>
                              <w:jc w:val="center"/>
                              <w:rPr>
                                <w:b/>
                                <w:color w:val="1F497D"/>
                                <w:sz w:val="4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48"/>
                                <w:lang w:val="it-IT"/>
                              </w:rPr>
                              <w:t>DAMILANO</w:t>
                            </w:r>
                            <w:r>
                              <w:rPr>
                                <w:b/>
                                <w:color w:val="1F497D"/>
                                <w:sz w:val="40"/>
                                <w:lang w:val="it-IT"/>
                              </w:rPr>
                              <w:t>, MD</w:t>
                            </w:r>
                          </w:p>
                          <w:p w:rsidR="007C5DE3" w:rsidRPr="0025021A" w:rsidRDefault="007C5DE3" w:rsidP="00AB2F70">
                            <w:pPr>
                              <w:jc w:val="center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:rsidR="007C5DE3" w:rsidRDefault="007C5DE3" w:rsidP="00AB2F70">
                            <w:pPr>
                              <w:jc w:val="center"/>
                              <w:rPr>
                                <w:rStyle w:val="Hyperlink"/>
                                <w:sz w:val="18"/>
                                <w:lang w:val="it-IT"/>
                              </w:rPr>
                            </w:pPr>
                            <w:r w:rsidRPr="0025021A">
                              <w:rPr>
                                <w:sz w:val="21"/>
                                <w:szCs w:val="20"/>
                                <w:lang w:val="it-IT"/>
                              </w:rPr>
                              <w:t>E-MAIL</w:t>
                            </w:r>
                            <w:r w:rsidRPr="0025021A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 xml:space="preserve"> damilano@orthospine.it</w:t>
                            </w:r>
                          </w:p>
                          <w:p w:rsidR="007C5DE3" w:rsidRPr="0025021A" w:rsidRDefault="007C5DE3" w:rsidP="00AB2F70">
                            <w:pPr>
                              <w:jc w:val="center"/>
                              <w:rPr>
                                <w:rStyle w:val="Hyperlink"/>
                                <w:color w:val="3F3A38"/>
                                <w:sz w:val="18"/>
                                <w:u w:val="none"/>
                                <w:lang w:val="it-IT"/>
                              </w:rPr>
                            </w:pPr>
                          </w:p>
                          <w:p w:rsidR="007C5DE3" w:rsidRPr="0025021A" w:rsidRDefault="007C5DE3" w:rsidP="006311AB">
                            <w:pPr>
                              <w:rPr>
                                <w:rStyle w:val="Hyperlink"/>
                                <w:rFonts w:cs="Arial"/>
                                <w:sz w:val="18"/>
                                <w:szCs w:val="16"/>
                                <w:lang w:val="it-IT"/>
                              </w:rPr>
                            </w:pPr>
                            <w:r w:rsidRPr="0025021A">
                              <w:rPr>
                                <w:rFonts w:eastAsia="Times New Roman" w:cs="Arial"/>
                                <w:color w:val="auto"/>
                                <w:spacing w:val="0"/>
                                <w:kern w:val="0"/>
                                <w:sz w:val="18"/>
                                <w:szCs w:val="16"/>
                                <w:lang w:val="it-IT" w:eastAsia="it-IT" w:bidi="ar-SA"/>
                              </w:rPr>
                              <w:t xml:space="preserve"> </w:t>
                            </w:r>
                          </w:p>
                          <w:p w:rsidR="007C5DE3" w:rsidRPr="0025021A" w:rsidRDefault="007C5DE3" w:rsidP="00AB2F70">
                            <w:pPr>
                              <w:jc w:val="center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:rsidR="007C5DE3" w:rsidRPr="0025021A" w:rsidRDefault="007C5DE3" w:rsidP="00AB2F70">
                            <w:pPr>
                              <w:jc w:val="center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:rsidR="007C5DE3" w:rsidRPr="0025021A" w:rsidRDefault="007C5DE3">
                            <w:pPr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57.8pt;margin-top:1.25pt;width:187.45pt;height:1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" filled="f" stroked="f">
                <v:textbox inset=",7.2pt,,7.2pt">
                  <w:txbxContent>
                    <w:p w:rsidR="007C5DE3" w:rsidRDefault="007C5DE3" w:rsidP="00AB2F70">
                      <w:pPr>
                        <w:jc w:val="center"/>
                        <w:rPr>
                          <w:b/>
                          <w:color w:val="1F497D"/>
                          <w:sz w:val="48"/>
                          <w:lang w:val="it-IT"/>
                        </w:rPr>
                      </w:pPr>
                      <w:r>
                        <w:rPr>
                          <w:b/>
                          <w:color w:val="1F497D"/>
                          <w:sz w:val="48"/>
                          <w:lang w:val="it-IT"/>
                        </w:rPr>
                        <w:t xml:space="preserve">MARCO </w:t>
                      </w:r>
                    </w:p>
                    <w:p w:rsidR="007C5DE3" w:rsidRPr="0025021A" w:rsidRDefault="007C5DE3" w:rsidP="00AB2F70">
                      <w:pPr>
                        <w:jc w:val="center"/>
                        <w:rPr>
                          <w:b/>
                          <w:color w:val="1F497D"/>
                          <w:sz w:val="48"/>
                          <w:lang w:val="it-IT"/>
                        </w:rPr>
                      </w:pPr>
                      <w:proofErr w:type="gramStart"/>
                      <w:r>
                        <w:rPr>
                          <w:b/>
                          <w:color w:val="1F497D"/>
                          <w:sz w:val="48"/>
                          <w:lang w:val="it-IT"/>
                        </w:rPr>
                        <w:t>DAMILANO</w:t>
                      </w:r>
                      <w:r>
                        <w:rPr>
                          <w:b/>
                          <w:color w:val="1F497D"/>
                          <w:sz w:val="40"/>
                          <w:lang w:val="it-IT"/>
                        </w:rPr>
                        <w:t>,</w:t>
                      </w:r>
                      <w:proofErr w:type="gramEnd"/>
                      <w:r>
                        <w:rPr>
                          <w:b/>
                          <w:color w:val="1F497D"/>
                          <w:sz w:val="40"/>
                          <w:lang w:val="it-IT"/>
                        </w:rPr>
                        <w:t xml:space="preserve"> MD</w:t>
                      </w:r>
                    </w:p>
                    <w:p w:rsidR="007C5DE3" w:rsidRPr="0025021A" w:rsidRDefault="007C5DE3" w:rsidP="00AB2F70">
                      <w:pPr>
                        <w:jc w:val="center"/>
                        <w:rPr>
                          <w:sz w:val="24"/>
                          <w:lang w:val="it-IT"/>
                        </w:rPr>
                      </w:pPr>
                    </w:p>
                    <w:p w:rsidR="007C5DE3" w:rsidRDefault="007C5DE3" w:rsidP="00AB2F70">
                      <w:pPr>
                        <w:jc w:val="center"/>
                        <w:rPr>
                          <w:rStyle w:val="Collegamentoipertestuale"/>
                          <w:sz w:val="18"/>
                          <w:lang w:val="it-IT"/>
                        </w:rPr>
                      </w:pPr>
                      <w:r w:rsidRPr="0025021A">
                        <w:rPr>
                          <w:sz w:val="21"/>
                          <w:szCs w:val="20"/>
                          <w:lang w:val="it-IT"/>
                        </w:rPr>
                        <w:t>E-MAIL</w:t>
                      </w:r>
                      <w:r w:rsidRPr="0025021A">
                        <w:rPr>
                          <w:sz w:val="18"/>
                          <w:lang w:val="it-IT"/>
                        </w:rPr>
                        <w:t>:</w:t>
                      </w:r>
                      <w:r>
                        <w:rPr>
                          <w:sz w:val="24"/>
                          <w:lang w:val="it-IT"/>
                        </w:rPr>
                        <w:t xml:space="preserve"> damilano@orthospine.it</w:t>
                      </w:r>
                    </w:p>
                    <w:p w:rsidR="007C5DE3" w:rsidRPr="0025021A" w:rsidRDefault="007C5DE3" w:rsidP="00AB2F70">
                      <w:pPr>
                        <w:jc w:val="center"/>
                        <w:rPr>
                          <w:rStyle w:val="Collegamentoipertestuale"/>
                          <w:color w:val="3F3A38"/>
                          <w:sz w:val="18"/>
                          <w:u w:val="none"/>
                          <w:lang w:val="it-IT"/>
                        </w:rPr>
                      </w:pPr>
                    </w:p>
                    <w:p w:rsidR="007C5DE3" w:rsidRPr="0025021A" w:rsidRDefault="007C5DE3" w:rsidP="006311AB">
                      <w:pPr>
                        <w:rPr>
                          <w:rStyle w:val="Collegamentoipertestuale"/>
                          <w:rFonts w:cs="Arial"/>
                          <w:sz w:val="18"/>
                          <w:szCs w:val="16"/>
                          <w:lang w:val="it-IT"/>
                        </w:rPr>
                      </w:pPr>
                      <w:r w:rsidRPr="0025021A">
                        <w:rPr>
                          <w:rFonts w:eastAsia="Times New Roman" w:cs="Arial"/>
                          <w:color w:val="auto"/>
                          <w:spacing w:val="0"/>
                          <w:kern w:val="0"/>
                          <w:sz w:val="18"/>
                          <w:szCs w:val="16"/>
                          <w:lang w:val="it-IT" w:eastAsia="it-IT" w:bidi="ar-SA"/>
                        </w:rPr>
                        <w:t xml:space="preserve"> </w:t>
                      </w:r>
                    </w:p>
                    <w:p w:rsidR="007C5DE3" w:rsidRPr="0025021A" w:rsidRDefault="007C5DE3" w:rsidP="00AB2F70">
                      <w:pPr>
                        <w:jc w:val="center"/>
                        <w:rPr>
                          <w:sz w:val="18"/>
                          <w:lang w:val="it-IT"/>
                        </w:rPr>
                      </w:pPr>
                    </w:p>
                    <w:p w:rsidR="007C5DE3" w:rsidRPr="0025021A" w:rsidRDefault="007C5DE3" w:rsidP="00AB2F70">
                      <w:pPr>
                        <w:jc w:val="center"/>
                        <w:rPr>
                          <w:sz w:val="24"/>
                          <w:lang w:val="it-IT"/>
                        </w:rPr>
                      </w:pPr>
                    </w:p>
                    <w:p w:rsidR="007C5DE3" w:rsidRPr="0025021A" w:rsidRDefault="007C5DE3">
                      <w:pPr>
                        <w:rPr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B2F70" w:rsidRPr="00AD6D79" w:rsidRDefault="00AB2F70">
      <w:pPr>
        <w:pStyle w:val="ECVText"/>
        <w:rPr>
          <w:lang w:val="en-US"/>
        </w:rPr>
      </w:pPr>
    </w:p>
    <w:p w:rsidR="00AB2F70" w:rsidRPr="00AD6D79" w:rsidRDefault="00AB2F70">
      <w:pPr>
        <w:pStyle w:val="ECVText"/>
        <w:rPr>
          <w:lang w:val="en-US"/>
        </w:rPr>
      </w:pPr>
    </w:p>
    <w:p w:rsidR="00AB2F70" w:rsidRPr="00AD6D79" w:rsidRDefault="00AB2F70">
      <w:pPr>
        <w:pStyle w:val="ECVText"/>
        <w:rPr>
          <w:lang w:val="en-US"/>
        </w:rPr>
      </w:pPr>
    </w:p>
    <w:p w:rsidR="00AB2F70" w:rsidRPr="00AD6D79" w:rsidRDefault="00AB2F70">
      <w:pPr>
        <w:pStyle w:val="ECVText"/>
        <w:rPr>
          <w:lang w:val="en-US"/>
        </w:rPr>
      </w:pPr>
    </w:p>
    <w:p w:rsidR="00AB2F70" w:rsidRPr="00AD6D79" w:rsidRDefault="00AB2F70">
      <w:pPr>
        <w:pStyle w:val="ECVText"/>
        <w:rPr>
          <w:lang w:val="en-US"/>
        </w:rPr>
      </w:pPr>
    </w:p>
    <w:p w:rsidR="00AB2F70" w:rsidRPr="00AD6D79" w:rsidRDefault="00AB2F70">
      <w:pPr>
        <w:pStyle w:val="ECVText"/>
        <w:rPr>
          <w:lang w:val="en-US"/>
        </w:rPr>
      </w:pPr>
    </w:p>
    <w:p w:rsidR="00AB2F70" w:rsidRPr="00AD6D79" w:rsidRDefault="00AB2F70">
      <w:pPr>
        <w:pStyle w:val="ECVText"/>
        <w:rPr>
          <w:lang w:val="en-US"/>
        </w:rPr>
      </w:pPr>
    </w:p>
    <w:p w:rsidR="00AB2F70" w:rsidRPr="00AD6D79" w:rsidRDefault="00AB2F70">
      <w:pPr>
        <w:pStyle w:val="ECVText"/>
        <w:rPr>
          <w:lang w:val="en-US"/>
        </w:rPr>
      </w:pPr>
    </w:p>
    <w:p w:rsidR="00AB2F70" w:rsidRPr="00AD6D79" w:rsidRDefault="00AB2F70">
      <w:pPr>
        <w:pStyle w:val="ECVText"/>
        <w:rPr>
          <w:lang w:val="en-US"/>
        </w:rPr>
      </w:pPr>
    </w:p>
    <w:p w:rsidR="00AB2F70" w:rsidRPr="00AD6D79" w:rsidRDefault="00AB2F70">
      <w:pPr>
        <w:pStyle w:val="ECVText"/>
        <w:rPr>
          <w:lang w:val="en-US"/>
        </w:rPr>
      </w:pPr>
    </w:p>
    <w:p w:rsidR="002946C7" w:rsidRPr="00AD6D79" w:rsidRDefault="002946C7">
      <w:pPr>
        <w:pStyle w:val="ECVText"/>
        <w:rPr>
          <w:lang w:val="en-US"/>
        </w:rPr>
      </w:pPr>
    </w:p>
    <w:p w:rsidR="00111D2D" w:rsidRPr="00AD6D79" w:rsidRDefault="00111D2D">
      <w:pPr>
        <w:pStyle w:val="ECVText"/>
        <w:rPr>
          <w:lang w:val="en-US"/>
        </w:rPr>
      </w:pPr>
    </w:p>
    <w:p w:rsidR="00111D2D" w:rsidRPr="00AD6D79" w:rsidRDefault="00CC2533">
      <w:pPr>
        <w:pStyle w:val="ECVText"/>
        <w:rPr>
          <w:lang w:val="en-US"/>
        </w:rPr>
      </w:pPr>
      <w:r w:rsidRPr="00AD6D79"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98C65" wp14:editId="001BEB31">
                <wp:simplePos x="0" y="0"/>
                <wp:positionH relativeFrom="column">
                  <wp:posOffset>78105</wp:posOffset>
                </wp:positionH>
                <wp:positionV relativeFrom="paragraph">
                  <wp:posOffset>130810</wp:posOffset>
                </wp:positionV>
                <wp:extent cx="1718945" cy="779145"/>
                <wp:effectExtent l="1905" t="0" r="635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DE3" w:rsidRPr="00AB2F70" w:rsidRDefault="007C5DE3" w:rsidP="00AB2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2F70">
                              <w:rPr>
                                <w:sz w:val="20"/>
                                <w:szCs w:val="20"/>
                              </w:rPr>
                              <w:t>NATIONALITY: ITALIAN</w:t>
                            </w:r>
                          </w:p>
                          <w:p w:rsidR="007C5DE3" w:rsidRDefault="007C5DE3" w:rsidP="00AB2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B2F70">
                              <w:rPr>
                                <w:sz w:val="20"/>
                                <w:szCs w:val="20"/>
                              </w:rPr>
                              <w:t xml:space="preserve">DATE OF BIRTH: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22.03.1979</w:t>
                            </w:r>
                          </w:p>
                          <w:p w:rsidR="007C5DE3" w:rsidRPr="00AB2F70" w:rsidRDefault="007C5DE3" w:rsidP="00AB2F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C5DE3" w:rsidRDefault="007C5DE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7" type="#_x0000_t202" style="position:absolute;margin-left:6.15pt;margin-top:10.3pt;width:135.35pt;height:6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" filled="f" stroked="f">
                <v:textbox inset=",7.2pt,,7.2pt">
                  <w:txbxContent>
                    <w:p w:rsidR="007C5DE3" w:rsidRPr="00AB2F70" w:rsidRDefault="007C5DE3" w:rsidP="00AB2F70">
                      <w:pPr>
                        <w:rPr>
                          <w:sz w:val="20"/>
                          <w:szCs w:val="20"/>
                        </w:rPr>
                      </w:pPr>
                      <w:r w:rsidRPr="00AB2F70">
                        <w:rPr>
                          <w:sz w:val="20"/>
                          <w:szCs w:val="20"/>
                        </w:rPr>
                        <w:t>NATIONALITY: ITALIAN</w:t>
                      </w:r>
                    </w:p>
                    <w:p w:rsidR="007C5DE3" w:rsidRDefault="007C5DE3" w:rsidP="00AB2F70">
                      <w:pPr>
                        <w:rPr>
                          <w:sz w:val="20"/>
                          <w:szCs w:val="20"/>
                        </w:rPr>
                      </w:pPr>
                      <w:r w:rsidRPr="00AB2F70">
                        <w:rPr>
                          <w:sz w:val="20"/>
                          <w:szCs w:val="20"/>
                        </w:rPr>
                        <w:t xml:space="preserve">DATE OF BIRTH: </w:t>
                      </w:r>
                      <w:r>
                        <w:rPr>
                          <w:sz w:val="20"/>
                          <w:szCs w:val="20"/>
                        </w:rPr>
                        <w:t>22.03.1979</w:t>
                      </w:r>
                    </w:p>
                    <w:p w:rsidR="007C5DE3" w:rsidRPr="00AB2F70" w:rsidRDefault="007C5DE3" w:rsidP="00AB2F7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C5DE3" w:rsidRDefault="007C5DE3"/>
                  </w:txbxContent>
                </v:textbox>
                <w10:wrap type="tight"/>
              </v:shape>
            </w:pict>
          </mc:Fallback>
        </mc:AlternateContent>
      </w:r>
    </w:p>
    <w:p w:rsidR="00111D2D" w:rsidRPr="00AD6D79" w:rsidRDefault="00111D2D">
      <w:pPr>
        <w:pStyle w:val="ECVText"/>
        <w:rPr>
          <w:lang w:val="en-US"/>
        </w:rPr>
      </w:pPr>
    </w:p>
    <w:p w:rsidR="00111D2D" w:rsidRPr="00AD6D79" w:rsidRDefault="00111D2D">
      <w:pPr>
        <w:pStyle w:val="ECVTex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AD6D79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AD6D79" w:rsidRDefault="00111D2D">
            <w:pPr>
              <w:pStyle w:val="ECVLeftHeading"/>
              <w:rPr>
                <w:lang w:val="en-US"/>
              </w:rPr>
            </w:pPr>
            <w:r w:rsidRPr="00AD6D79">
              <w:rPr>
                <w:caps w:val="0"/>
                <w:lang w:val="en-US"/>
              </w:rPr>
              <w:t>JOB</w:t>
            </w:r>
            <w:r w:rsidR="002946C7" w:rsidRPr="00AD6D79">
              <w:rPr>
                <w:caps w:val="0"/>
                <w:lang w:val="en-US"/>
              </w:rPr>
              <w:t xml:space="preserve">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AD6D79" w:rsidRDefault="00CC2533">
            <w:pPr>
              <w:pStyle w:val="ECVBlueBox"/>
              <w:rPr>
                <w:lang w:val="en-US"/>
              </w:rPr>
            </w:pPr>
            <w:r w:rsidRPr="00AD6D79">
              <w:rPr>
                <w:noProof/>
                <w:lang w:val="it-IT" w:eastAsia="it-IT" w:bidi="ar-SA"/>
              </w:rPr>
              <w:drawing>
                <wp:inline distT="0" distB="0" distL="0" distR="0" wp14:anchorId="305E35AB" wp14:editId="293DA499">
                  <wp:extent cx="4792345" cy="93345"/>
                  <wp:effectExtent l="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345" cy="93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AD6D79">
              <w:rPr>
                <w:lang w:val="en-US"/>
              </w:rPr>
              <w:t xml:space="preserve"> </w:t>
            </w:r>
          </w:p>
        </w:tc>
      </w:tr>
    </w:tbl>
    <w:p w:rsidR="00111D2D" w:rsidRPr="00AD6D79" w:rsidRDefault="00111D2D" w:rsidP="00111D2D">
      <w:pPr>
        <w:tabs>
          <w:tab w:val="left" w:pos="6280"/>
        </w:tabs>
        <w:rPr>
          <w:lang w:val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7821"/>
      </w:tblGrid>
      <w:tr w:rsidR="00A37228" w:rsidRPr="00A93A7E" w:rsidTr="00AD6D79">
        <w:tc>
          <w:tcPr>
            <w:tcW w:w="2127" w:type="dxa"/>
            <w:shd w:val="clear" w:color="auto" w:fill="auto"/>
          </w:tcPr>
          <w:p w:rsidR="00A37228" w:rsidRPr="00AD6D79" w:rsidRDefault="007C5DE3" w:rsidP="00CA61FB">
            <w:pPr>
              <w:pStyle w:val="ECVDate"/>
              <w:spacing w:line="276" w:lineRule="auto"/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Jan 2013</w:t>
            </w:r>
            <w:r w:rsidR="00A37228">
              <w:rPr>
                <w:color w:val="1F497D"/>
                <w:lang w:val="en-US"/>
              </w:rPr>
              <w:t xml:space="preserve"> - Now</w:t>
            </w:r>
          </w:p>
        </w:tc>
        <w:tc>
          <w:tcPr>
            <w:tcW w:w="7821" w:type="dxa"/>
            <w:shd w:val="clear" w:color="auto" w:fill="auto"/>
          </w:tcPr>
          <w:p w:rsidR="00A37228" w:rsidRPr="00244004" w:rsidRDefault="00A37228" w:rsidP="00A37228">
            <w:pPr>
              <w:pStyle w:val="ECVSubSectionHeading"/>
              <w:spacing w:line="276" w:lineRule="auto"/>
              <w:rPr>
                <w:rFonts w:cs="Arial"/>
                <w:color w:val="1F497D"/>
                <w:sz w:val="20"/>
                <w:szCs w:val="20"/>
                <w:lang w:val="it-IT"/>
              </w:rPr>
            </w:pPr>
            <w:r>
              <w:rPr>
                <w:rFonts w:cs="Arial"/>
                <w:color w:val="1F497D"/>
                <w:sz w:val="20"/>
                <w:szCs w:val="20"/>
                <w:lang w:val="it-IT"/>
              </w:rPr>
              <w:t>Spine Surgery</w:t>
            </w:r>
          </w:p>
          <w:p w:rsidR="00A37228" w:rsidRPr="00A37228" w:rsidRDefault="00A37228" w:rsidP="00A37228">
            <w:pPr>
              <w:pStyle w:val="ECVSubSectionHeading"/>
              <w:spacing w:line="276" w:lineRule="auto"/>
              <w:rPr>
                <w:color w:val="000000" w:themeColor="text1"/>
                <w:sz w:val="16"/>
                <w:lang w:val="it-IT"/>
              </w:rPr>
            </w:pPr>
            <w:r w:rsidRPr="00244004">
              <w:rPr>
                <w:color w:val="000000" w:themeColor="text1"/>
                <w:sz w:val="16"/>
                <w:lang w:val="it-IT"/>
              </w:rPr>
              <w:t>Consultant</w:t>
            </w:r>
          </w:p>
          <w:p w:rsidR="00A37228" w:rsidRPr="00EA6478" w:rsidRDefault="00A37228" w:rsidP="00A37228">
            <w:pPr>
              <w:pStyle w:val="ECVOrganisationDetails"/>
              <w:spacing w:line="276" w:lineRule="auto"/>
              <w:rPr>
                <w:rFonts w:cs="Arial"/>
                <w:b/>
                <w:color w:val="auto"/>
                <w:sz w:val="20"/>
                <w:szCs w:val="22"/>
                <w:lang w:val="it-IT"/>
              </w:rPr>
            </w:pPr>
            <w:r w:rsidRPr="00EA6478">
              <w:rPr>
                <w:rFonts w:cs="Arial"/>
                <w:b/>
                <w:color w:val="auto"/>
                <w:sz w:val="20"/>
                <w:szCs w:val="22"/>
                <w:lang w:val="it-IT"/>
              </w:rPr>
              <w:t>IRCCS, Istituto Ortopedico Galeazzi – Milan, Italy</w:t>
            </w:r>
          </w:p>
          <w:p w:rsidR="00A37228" w:rsidRPr="00A93A7E" w:rsidRDefault="00A37228" w:rsidP="00A37228">
            <w:pPr>
              <w:pStyle w:val="ECVOrganisationDetails"/>
              <w:spacing w:line="276" w:lineRule="auto"/>
              <w:rPr>
                <w:rFonts w:cs="Arial"/>
                <w:color w:val="auto"/>
                <w:sz w:val="20"/>
                <w:szCs w:val="22"/>
                <w:lang w:val="it-IT"/>
              </w:rPr>
            </w:pPr>
            <w:r w:rsidRPr="00A93A7E">
              <w:rPr>
                <w:rFonts w:cs="Arial"/>
                <w:color w:val="auto"/>
                <w:sz w:val="20"/>
                <w:szCs w:val="22"/>
                <w:lang w:val="it-IT"/>
              </w:rPr>
              <w:t>GSpine IV, MD PhD P. Berjano</w:t>
            </w:r>
            <w:r w:rsidR="007C5DE3" w:rsidRPr="00A93A7E">
              <w:rPr>
                <w:rFonts w:cs="Arial"/>
                <w:color w:val="auto"/>
                <w:sz w:val="20"/>
                <w:szCs w:val="22"/>
                <w:lang w:val="it-IT"/>
              </w:rPr>
              <w:t>, C. Lamartina</w:t>
            </w:r>
          </w:p>
        </w:tc>
      </w:tr>
      <w:tr w:rsidR="0092455C" w:rsidRPr="00AD6D79" w:rsidTr="00AD6D79">
        <w:tc>
          <w:tcPr>
            <w:tcW w:w="2127" w:type="dxa"/>
            <w:shd w:val="clear" w:color="auto" w:fill="auto"/>
          </w:tcPr>
          <w:p w:rsidR="0092455C" w:rsidRPr="00AD6D79" w:rsidRDefault="007C5DE3" w:rsidP="007C5DE3">
            <w:pPr>
              <w:pStyle w:val="ECVDate"/>
              <w:spacing w:line="276" w:lineRule="auto"/>
              <w:jc w:val="center"/>
              <w:rPr>
                <w:color w:val="1F497D"/>
                <w:lang w:val="en-US"/>
              </w:rPr>
            </w:pPr>
            <w:r>
              <w:rPr>
                <w:color w:val="1F497D"/>
                <w:lang w:val="en-US"/>
              </w:rPr>
              <w:t>Sept 2012</w:t>
            </w:r>
            <w:r w:rsidR="0092455C" w:rsidRPr="00AD6D79">
              <w:rPr>
                <w:color w:val="1F497D"/>
                <w:lang w:val="en-US"/>
              </w:rPr>
              <w:t xml:space="preserve"> - </w:t>
            </w:r>
            <w:r>
              <w:rPr>
                <w:color w:val="1F497D"/>
                <w:lang w:val="en-US"/>
              </w:rPr>
              <w:t>Dec</w:t>
            </w:r>
            <w:r w:rsidR="0092455C" w:rsidRPr="00AD6D79">
              <w:rPr>
                <w:color w:val="1F497D"/>
                <w:lang w:val="en-US"/>
              </w:rPr>
              <w:t xml:space="preserve"> 201</w:t>
            </w:r>
            <w:r>
              <w:rPr>
                <w:color w:val="1F497D"/>
                <w:lang w:val="en-US"/>
              </w:rPr>
              <w:t>3</w:t>
            </w:r>
          </w:p>
        </w:tc>
        <w:tc>
          <w:tcPr>
            <w:tcW w:w="7821" w:type="dxa"/>
            <w:shd w:val="clear" w:color="auto" w:fill="auto"/>
          </w:tcPr>
          <w:p w:rsidR="0092455C" w:rsidRPr="00244004" w:rsidRDefault="0092455C" w:rsidP="00CA61FB">
            <w:pPr>
              <w:pStyle w:val="ECVSubSectionHeading"/>
              <w:spacing w:line="276" w:lineRule="auto"/>
              <w:rPr>
                <w:rFonts w:cs="Arial"/>
                <w:color w:val="1F497D"/>
                <w:sz w:val="20"/>
                <w:szCs w:val="20"/>
                <w:lang w:val="it-IT"/>
              </w:rPr>
            </w:pPr>
            <w:r w:rsidRPr="00244004">
              <w:rPr>
                <w:rFonts w:cs="Arial"/>
                <w:color w:val="1F497D"/>
                <w:sz w:val="20"/>
                <w:szCs w:val="20"/>
                <w:lang w:val="it-IT"/>
              </w:rPr>
              <w:t xml:space="preserve">Orthopaedic and </w:t>
            </w:r>
            <w:r w:rsidRPr="009363F5">
              <w:rPr>
                <w:rFonts w:cs="Arial"/>
                <w:color w:val="1F497D"/>
                <w:sz w:val="20"/>
                <w:szCs w:val="20"/>
                <w:lang w:val="it-IT"/>
              </w:rPr>
              <w:t xml:space="preserve">Traumatology </w:t>
            </w:r>
          </w:p>
          <w:p w:rsidR="0092455C" w:rsidRPr="00244004" w:rsidRDefault="003C1FF6" w:rsidP="00CA61FB">
            <w:pPr>
              <w:pStyle w:val="ECVSubSectionHeading"/>
              <w:spacing w:line="276" w:lineRule="auto"/>
              <w:rPr>
                <w:color w:val="000000" w:themeColor="text1"/>
                <w:sz w:val="16"/>
                <w:lang w:val="it-IT"/>
              </w:rPr>
            </w:pPr>
            <w:r w:rsidRPr="00244004">
              <w:rPr>
                <w:color w:val="000000" w:themeColor="text1"/>
                <w:sz w:val="16"/>
                <w:lang w:val="it-IT"/>
              </w:rPr>
              <w:t>Consultant</w:t>
            </w:r>
          </w:p>
          <w:p w:rsidR="0092455C" w:rsidRPr="00EA6478" w:rsidRDefault="007C5DE3" w:rsidP="00CA61FB">
            <w:pPr>
              <w:pStyle w:val="ECVSubSectionHeading"/>
              <w:spacing w:line="276" w:lineRule="auto"/>
              <w:rPr>
                <w:rFonts w:cs="Arial"/>
                <w:b/>
                <w:color w:val="000000" w:themeColor="text1"/>
                <w:sz w:val="20"/>
                <w:szCs w:val="20"/>
                <w:lang w:val="it-IT"/>
              </w:rPr>
            </w:pPr>
            <w:r w:rsidRPr="007C5DE3">
              <w:rPr>
                <w:rFonts w:cs="Arial"/>
                <w:b/>
                <w:i/>
                <w:color w:val="000000" w:themeColor="text1"/>
                <w:sz w:val="20"/>
                <w:szCs w:val="20"/>
                <w:lang w:val="it-IT"/>
              </w:rPr>
              <w:t xml:space="preserve">IRCCS Istituti Clinici Zucchi – Monza </w:t>
            </w:r>
            <w:r>
              <w:rPr>
                <w:rFonts w:cs="Arial"/>
                <w:b/>
                <w:i/>
                <w:color w:val="000000" w:themeColor="text1"/>
                <w:sz w:val="20"/>
                <w:szCs w:val="20"/>
                <w:lang w:val="it-IT"/>
              </w:rPr>
              <w:t>Italy</w:t>
            </w:r>
          </w:p>
          <w:p w:rsidR="0092455C" w:rsidRDefault="0092455C" w:rsidP="00CA61FB">
            <w:pPr>
              <w:pStyle w:val="ECVSubSectionHeading"/>
              <w:spacing w:line="276" w:lineRule="auto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AD6D7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Orthopaedic and Traumatology Division Director MD </w:t>
            </w:r>
            <w:r w:rsidR="007C5DE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Pr="00AD6D7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7C5DE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Ulivi</w:t>
            </w:r>
          </w:p>
          <w:p w:rsidR="00630FE4" w:rsidRPr="00AD6D79" w:rsidRDefault="00630FE4" w:rsidP="00CA61FB">
            <w:pPr>
              <w:pStyle w:val="ECVSubSectionHeading"/>
              <w:spacing w:line="276" w:lineRule="auto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532297" w:rsidRPr="00AD6D79" w:rsidRDefault="00532297" w:rsidP="004B3AF7">
      <w:pPr>
        <w:tabs>
          <w:tab w:val="left" w:pos="6280"/>
        </w:tabs>
        <w:rPr>
          <w:lang w:val="en-US"/>
        </w:rPr>
      </w:pPr>
    </w:p>
    <w:p w:rsidR="004B3AF7" w:rsidRPr="00AD6D79" w:rsidRDefault="004B3AF7" w:rsidP="004B3AF7">
      <w:pPr>
        <w:tabs>
          <w:tab w:val="left" w:pos="6280"/>
        </w:tabs>
        <w:rPr>
          <w:lang w:val="en-US"/>
        </w:rPr>
      </w:pPr>
    </w:p>
    <w:p w:rsidR="004B3AF7" w:rsidRPr="00AD6D79" w:rsidRDefault="004B3AF7" w:rsidP="004B3AF7">
      <w:pPr>
        <w:tabs>
          <w:tab w:val="left" w:pos="6280"/>
        </w:tabs>
        <w:rPr>
          <w:lang w:val="en-US"/>
        </w:rPr>
      </w:pPr>
    </w:p>
    <w:p w:rsidR="004B3AF7" w:rsidRPr="00AD6D79" w:rsidRDefault="004B3AF7" w:rsidP="004B3AF7">
      <w:pPr>
        <w:tabs>
          <w:tab w:val="left" w:pos="6280"/>
        </w:tabs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AD6D79" w:rsidTr="003044D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AD6D79">
            <w:pPr>
              <w:pStyle w:val="ECVLeftHeading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EDUCATION,</w:t>
            </w:r>
            <w:r w:rsidR="002946C7" w:rsidRPr="00AD6D79">
              <w:rPr>
                <w:caps w:val="0"/>
                <w:lang w:val="en-US"/>
              </w:rPr>
              <w:t xml:space="preserve"> TRAINING</w:t>
            </w:r>
          </w:p>
          <w:p w:rsidR="00AD6D79" w:rsidRPr="00630FE4" w:rsidRDefault="00AD6D79" w:rsidP="00630FE4">
            <w:pPr>
              <w:pStyle w:val="ECVLeftHeading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 xml:space="preserve">AND </w:t>
            </w:r>
            <w:r w:rsidR="00630FE4">
              <w:rPr>
                <w:caps w:val="0"/>
                <w:lang w:val="en-US"/>
              </w:rPr>
              <w:t xml:space="preserve"> </w:t>
            </w:r>
            <w:r>
              <w:rPr>
                <w:caps w:val="0"/>
                <w:lang w:val="en-US"/>
              </w:rPr>
              <w:t>AWARDS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AD6D79" w:rsidRDefault="00CC2533">
            <w:pPr>
              <w:pStyle w:val="ECVBlueBox"/>
              <w:rPr>
                <w:lang w:val="en-US"/>
              </w:rPr>
            </w:pPr>
            <w:r w:rsidRPr="00AD6D79">
              <w:rPr>
                <w:noProof/>
                <w:lang w:val="it-IT" w:eastAsia="it-IT" w:bidi="ar-SA"/>
              </w:rPr>
              <w:drawing>
                <wp:inline distT="0" distB="0" distL="0" distR="0" wp14:anchorId="1B9642D6" wp14:editId="6E8EC2D0">
                  <wp:extent cx="4792345" cy="9334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345" cy="93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AD6D79">
              <w:rPr>
                <w:lang w:val="en-US"/>
              </w:rPr>
              <w:t xml:space="preserve"> </w:t>
            </w:r>
          </w:p>
        </w:tc>
      </w:tr>
    </w:tbl>
    <w:p w:rsidR="002946C7" w:rsidRPr="00AD6D79" w:rsidRDefault="002946C7">
      <w:pPr>
        <w:pStyle w:val="ECVComments"/>
        <w:rPr>
          <w:lang w:val="en-US"/>
        </w:rPr>
      </w:pPr>
    </w:p>
    <w:p w:rsidR="002946C7" w:rsidRPr="00AD6D79" w:rsidRDefault="002946C7">
      <w:pPr>
        <w:pStyle w:val="ECVText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9"/>
        <w:gridCol w:w="5382"/>
        <w:gridCol w:w="2411"/>
      </w:tblGrid>
      <w:tr w:rsidR="007C5DE3" w:rsidRPr="00A93A7E" w:rsidTr="00EA6478">
        <w:trPr>
          <w:gridAfter w:val="1"/>
          <w:wAfter w:w="2411" w:type="dxa"/>
          <w:trHeight w:val="497"/>
        </w:trPr>
        <w:tc>
          <w:tcPr>
            <w:tcW w:w="1979" w:type="dxa"/>
            <w:shd w:val="clear" w:color="auto" w:fill="auto"/>
          </w:tcPr>
          <w:p w:rsidR="007C5DE3" w:rsidRPr="00AD6D79" w:rsidRDefault="007C5DE3" w:rsidP="00381323">
            <w:pPr>
              <w:spacing w:line="360" w:lineRule="auto"/>
              <w:rPr>
                <w:color w:val="1F497D"/>
                <w:sz w:val="18"/>
                <w:szCs w:val="18"/>
                <w:lang w:val="en-US"/>
              </w:rPr>
            </w:pPr>
            <w:r>
              <w:rPr>
                <w:color w:val="1F497D"/>
                <w:sz w:val="18"/>
                <w:szCs w:val="18"/>
                <w:lang w:val="en-US"/>
              </w:rPr>
              <w:t>July 2012</w:t>
            </w:r>
          </w:p>
        </w:tc>
        <w:tc>
          <w:tcPr>
            <w:tcW w:w="5382" w:type="dxa"/>
            <w:shd w:val="clear" w:color="auto" w:fill="auto"/>
          </w:tcPr>
          <w:p w:rsidR="007C5DE3" w:rsidRPr="00A93A7E" w:rsidRDefault="007C5DE3" w:rsidP="00A827CA">
            <w:pPr>
              <w:pStyle w:val="ECVOrganisationDetails"/>
              <w:spacing w:line="276" w:lineRule="auto"/>
              <w:rPr>
                <w:rFonts w:cs="Arial"/>
                <w:color w:val="1F497D"/>
                <w:sz w:val="20"/>
                <w:szCs w:val="20"/>
                <w:lang w:val="it-IT"/>
              </w:rPr>
            </w:pPr>
            <w:r w:rsidRPr="00A93A7E">
              <w:rPr>
                <w:rFonts w:cs="Arial"/>
                <w:color w:val="1F497D"/>
                <w:sz w:val="20"/>
                <w:szCs w:val="20"/>
                <w:lang w:val="it-IT"/>
              </w:rPr>
              <w:t>Residency</w:t>
            </w:r>
          </w:p>
          <w:p w:rsidR="007C5DE3" w:rsidRPr="00A93A7E" w:rsidRDefault="007C5DE3" w:rsidP="00EA6478">
            <w:pPr>
              <w:pStyle w:val="ECVOrganisationDetails"/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it-IT"/>
              </w:rPr>
            </w:pPr>
            <w:r w:rsidRPr="00A93A7E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Università degli Studi - Milano, Italy</w:t>
            </w:r>
          </w:p>
          <w:p w:rsidR="007C5DE3" w:rsidRPr="00A93A7E" w:rsidRDefault="007C5DE3" w:rsidP="007C5DE3">
            <w:pPr>
              <w:pStyle w:val="ECVOrganisationDetails"/>
              <w:spacing w:line="276" w:lineRule="auto"/>
              <w:rPr>
                <w:rFonts w:cs="Arial"/>
                <w:bCs/>
                <w:color w:val="auto"/>
                <w:sz w:val="20"/>
                <w:szCs w:val="22"/>
                <w:lang w:val="it-IT"/>
              </w:rPr>
            </w:pPr>
          </w:p>
        </w:tc>
      </w:tr>
      <w:tr w:rsidR="007C5DE3" w:rsidRPr="00A93A7E" w:rsidTr="00EA6478">
        <w:trPr>
          <w:gridAfter w:val="1"/>
          <w:wAfter w:w="2411" w:type="dxa"/>
          <w:trHeight w:val="497"/>
        </w:trPr>
        <w:tc>
          <w:tcPr>
            <w:tcW w:w="1979" w:type="dxa"/>
            <w:shd w:val="clear" w:color="auto" w:fill="auto"/>
          </w:tcPr>
          <w:p w:rsidR="007C5DE3" w:rsidRPr="00AD6D79" w:rsidRDefault="007C5DE3" w:rsidP="007C5DE3">
            <w:pPr>
              <w:spacing w:line="360" w:lineRule="auto"/>
              <w:rPr>
                <w:color w:val="1F497D"/>
                <w:sz w:val="18"/>
                <w:szCs w:val="18"/>
                <w:lang w:val="en-US"/>
              </w:rPr>
            </w:pPr>
            <w:r>
              <w:rPr>
                <w:color w:val="1F497D"/>
                <w:sz w:val="18"/>
                <w:szCs w:val="18"/>
                <w:lang w:val="en-US"/>
              </w:rPr>
              <w:t>March 2003</w:t>
            </w:r>
          </w:p>
          <w:p w:rsidR="007C5DE3" w:rsidRDefault="007C5DE3" w:rsidP="00381323">
            <w:pPr>
              <w:spacing w:line="360" w:lineRule="auto"/>
              <w:rPr>
                <w:color w:val="1F497D"/>
                <w:sz w:val="18"/>
                <w:szCs w:val="18"/>
                <w:lang w:val="en-US"/>
              </w:rPr>
            </w:pPr>
          </w:p>
        </w:tc>
        <w:tc>
          <w:tcPr>
            <w:tcW w:w="5382" w:type="dxa"/>
            <w:shd w:val="clear" w:color="auto" w:fill="auto"/>
          </w:tcPr>
          <w:p w:rsidR="007C5DE3" w:rsidRPr="007C5DE3" w:rsidRDefault="007C5DE3" w:rsidP="007C5DE3">
            <w:pPr>
              <w:pStyle w:val="ECVSubSectionHeading"/>
              <w:spacing w:line="360" w:lineRule="auto"/>
              <w:rPr>
                <w:rFonts w:cs="Arial"/>
                <w:color w:val="1F497D"/>
                <w:szCs w:val="22"/>
                <w:lang w:val="it-IT"/>
              </w:rPr>
            </w:pPr>
            <w:r w:rsidRPr="007C5DE3">
              <w:rPr>
                <w:rFonts w:cs="Arial"/>
                <w:color w:val="1F497D"/>
                <w:szCs w:val="22"/>
                <w:lang w:val="it-IT"/>
              </w:rPr>
              <w:t xml:space="preserve">Italian Medical License </w:t>
            </w:r>
          </w:p>
          <w:p w:rsidR="007C5DE3" w:rsidRPr="00A93A7E" w:rsidRDefault="007C5DE3" w:rsidP="007C5DE3">
            <w:pPr>
              <w:pStyle w:val="ECVOrganisationDetails"/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it-IT"/>
              </w:rPr>
            </w:pPr>
            <w:r w:rsidRPr="00A93A7E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Università degli Studi - Torino, Italy</w:t>
            </w:r>
          </w:p>
          <w:p w:rsidR="007C5DE3" w:rsidRPr="00A93A7E" w:rsidRDefault="007C5DE3" w:rsidP="00A827CA">
            <w:pPr>
              <w:pStyle w:val="ECVOrganisationDetails"/>
              <w:spacing w:line="276" w:lineRule="auto"/>
              <w:rPr>
                <w:rFonts w:cs="Arial"/>
                <w:color w:val="1F497D"/>
                <w:sz w:val="20"/>
                <w:szCs w:val="20"/>
                <w:lang w:val="it-IT"/>
              </w:rPr>
            </w:pPr>
          </w:p>
        </w:tc>
      </w:tr>
      <w:tr w:rsidR="007C5DE3" w:rsidRPr="00A93A7E" w:rsidTr="00EA6478">
        <w:trPr>
          <w:gridAfter w:val="1"/>
          <w:wAfter w:w="2411" w:type="dxa"/>
          <w:trHeight w:val="497"/>
        </w:trPr>
        <w:tc>
          <w:tcPr>
            <w:tcW w:w="1979" w:type="dxa"/>
            <w:shd w:val="clear" w:color="auto" w:fill="auto"/>
          </w:tcPr>
          <w:p w:rsidR="007C5DE3" w:rsidRPr="00AD6D79" w:rsidRDefault="007C5DE3" w:rsidP="007C5DE3">
            <w:pPr>
              <w:spacing w:line="360" w:lineRule="auto"/>
              <w:rPr>
                <w:color w:val="1F497D"/>
                <w:sz w:val="18"/>
                <w:szCs w:val="18"/>
                <w:lang w:val="en-US"/>
              </w:rPr>
            </w:pPr>
            <w:r>
              <w:rPr>
                <w:color w:val="1F497D"/>
                <w:sz w:val="18"/>
                <w:szCs w:val="18"/>
                <w:lang w:val="en-US"/>
              </w:rPr>
              <w:t>March 2003</w:t>
            </w:r>
          </w:p>
          <w:p w:rsidR="007C5DE3" w:rsidRPr="00AD6D79" w:rsidRDefault="007C5DE3" w:rsidP="00381323">
            <w:pPr>
              <w:spacing w:line="360" w:lineRule="auto"/>
              <w:rPr>
                <w:color w:val="1F497D"/>
                <w:sz w:val="18"/>
                <w:szCs w:val="18"/>
                <w:lang w:val="en-US"/>
              </w:rPr>
            </w:pPr>
          </w:p>
        </w:tc>
        <w:tc>
          <w:tcPr>
            <w:tcW w:w="5382" w:type="dxa"/>
            <w:shd w:val="clear" w:color="auto" w:fill="auto"/>
          </w:tcPr>
          <w:p w:rsidR="007C5DE3" w:rsidRPr="00A93A7E" w:rsidRDefault="007C5DE3" w:rsidP="007C5DE3">
            <w:pPr>
              <w:pStyle w:val="ECVSubSectionHeading"/>
              <w:spacing w:line="360" w:lineRule="auto"/>
              <w:rPr>
                <w:rFonts w:cs="Arial"/>
                <w:color w:val="1F497D"/>
                <w:szCs w:val="22"/>
                <w:lang w:val="it-IT"/>
              </w:rPr>
            </w:pPr>
            <w:r w:rsidRPr="00A93A7E">
              <w:rPr>
                <w:rFonts w:cs="Arial"/>
                <w:color w:val="1F497D"/>
                <w:szCs w:val="22"/>
                <w:lang w:val="it-IT"/>
              </w:rPr>
              <w:t>Graduation</w:t>
            </w:r>
          </w:p>
          <w:p w:rsidR="007C5DE3" w:rsidRPr="00A93A7E" w:rsidRDefault="007C5DE3" w:rsidP="007C5DE3">
            <w:pPr>
              <w:pStyle w:val="ECVOrganisationDetails"/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it-IT"/>
              </w:rPr>
            </w:pPr>
            <w:r w:rsidRPr="00A93A7E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Università degli Studi - Torino, Italy</w:t>
            </w:r>
          </w:p>
          <w:p w:rsidR="007C5DE3" w:rsidRPr="00A93A7E" w:rsidRDefault="007C5DE3" w:rsidP="00381323">
            <w:pPr>
              <w:pStyle w:val="ECVSubSectionHeading"/>
              <w:spacing w:line="360" w:lineRule="auto"/>
              <w:rPr>
                <w:rFonts w:cs="Arial"/>
                <w:color w:val="000000"/>
                <w:sz w:val="18"/>
                <w:szCs w:val="18"/>
                <w:lang w:val="it-IT"/>
              </w:rPr>
            </w:pPr>
          </w:p>
        </w:tc>
      </w:tr>
      <w:tr w:rsidR="007C5DE3" w:rsidRPr="00A93A7E" w:rsidTr="00EA6478">
        <w:trPr>
          <w:trHeight w:val="497"/>
        </w:trPr>
        <w:tc>
          <w:tcPr>
            <w:tcW w:w="1979" w:type="dxa"/>
            <w:shd w:val="clear" w:color="auto" w:fill="auto"/>
          </w:tcPr>
          <w:p w:rsidR="007C5DE3" w:rsidRPr="00AD6D79" w:rsidRDefault="007C5DE3" w:rsidP="007C5DE3">
            <w:pPr>
              <w:spacing w:line="360" w:lineRule="auto"/>
              <w:rPr>
                <w:color w:val="1F497D"/>
                <w:sz w:val="18"/>
                <w:szCs w:val="18"/>
                <w:lang w:val="en-US"/>
              </w:rPr>
            </w:pPr>
            <w:r>
              <w:rPr>
                <w:color w:val="1F497D"/>
                <w:sz w:val="18"/>
                <w:szCs w:val="18"/>
                <w:lang w:val="en-US"/>
              </w:rPr>
              <w:t>July</w:t>
            </w:r>
            <w:r w:rsidRPr="00AD6D79">
              <w:rPr>
                <w:color w:val="1F497D"/>
                <w:sz w:val="18"/>
                <w:szCs w:val="18"/>
                <w:lang w:val="en-US"/>
              </w:rPr>
              <w:t xml:space="preserve"> </w:t>
            </w:r>
            <w:r>
              <w:rPr>
                <w:color w:val="1F497D"/>
                <w:sz w:val="18"/>
                <w:szCs w:val="18"/>
                <w:lang w:val="en-US"/>
              </w:rPr>
              <w:t>1996</w:t>
            </w:r>
          </w:p>
        </w:tc>
        <w:tc>
          <w:tcPr>
            <w:tcW w:w="5382" w:type="dxa"/>
            <w:shd w:val="clear" w:color="auto" w:fill="auto"/>
          </w:tcPr>
          <w:p w:rsidR="007C5DE3" w:rsidRPr="00244004" w:rsidRDefault="007C5DE3" w:rsidP="00381323">
            <w:pPr>
              <w:pStyle w:val="ECVSubSectionHeading"/>
              <w:spacing w:line="360" w:lineRule="auto"/>
              <w:rPr>
                <w:rFonts w:cs="Arial"/>
                <w:color w:val="1F497D"/>
                <w:szCs w:val="22"/>
                <w:lang w:val="it-IT"/>
              </w:rPr>
            </w:pPr>
            <w:r w:rsidRPr="00244004">
              <w:rPr>
                <w:rFonts w:cs="Arial"/>
                <w:color w:val="1F497D"/>
                <w:szCs w:val="22"/>
                <w:lang w:val="it-IT"/>
              </w:rPr>
              <w:t>Graduation</w:t>
            </w:r>
          </w:p>
          <w:p w:rsidR="007C5DE3" w:rsidRPr="00244004" w:rsidRDefault="007C5DE3" w:rsidP="00381323">
            <w:pPr>
              <w:pStyle w:val="ECVSubSectionHeading"/>
              <w:framePr w:vSpace="6" w:wrap="around" w:vAnchor="text" w:hAnchor="text" w:y="6"/>
              <w:spacing w:line="360" w:lineRule="auto"/>
              <w:rPr>
                <w:b/>
                <w:color w:val="000000"/>
                <w:sz w:val="20"/>
                <w:szCs w:val="18"/>
                <w:lang w:val="it-IT"/>
              </w:rPr>
            </w:pPr>
            <w:r w:rsidRPr="00244004">
              <w:rPr>
                <w:b/>
                <w:color w:val="000000"/>
                <w:sz w:val="20"/>
                <w:szCs w:val="18"/>
                <w:lang w:val="it-IT"/>
              </w:rPr>
              <w:t xml:space="preserve">Liceo Scientifico </w:t>
            </w:r>
            <w:r>
              <w:rPr>
                <w:b/>
                <w:color w:val="000000"/>
                <w:sz w:val="20"/>
                <w:szCs w:val="18"/>
                <w:lang w:val="it-IT"/>
              </w:rPr>
              <w:t>G.B. Bodoni</w:t>
            </w:r>
            <w:r w:rsidRPr="00244004">
              <w:rPr>
                <w:b/>
                <w:color w:val="000000"/>
                <w:sz w:val="20"/>
                <w:szCs w:val="18"/>
                <w:lang w:val="it-IT"/>
              </w:rPr>
              <w:t xml:space="preserve"> - </w:t>
            </w:r>
            <w:r>
              <w:rPr>
                <w:b/>
                <w:color w:val="000000"/>
                <w:sz w:val="20"/>
                <w:szCs w:val="18"/>
                <w:lang w:val="it-IT"/>
              </w:rPr>
              <w:t>Saluzzo</w:t>
            </w:r>
            <w:r w:rsidRPr="00244004">
              <w:rPr>
                <w:b/>
                <w:color w:val="000000"/>
                <w:sz w:val="20"/>
                <w:szCs w:val="18"/>
                <w:lang w:val="it-IT"/>
              </w:rPr>
              <w:t>, Italy</w:t>
            </w:r>
          </w:p>
          <w:p w:rsidR="007C5DE3" w:rsidRPr="00A93A7E" w:rsidRDefault="007C5DE3" w:rsidP="007C5DE3">
            <w:pPr>
              <w:pStyle w:val="ECVSubSectionHeading"/>
              <w:framePr w:vSpace="6" w:wrap="around" w:vAnchor="text" w:hAnchor="text" w:y="6"/>
              <w:spacing w:line="360" w:lineRule="auto"/>
              <w:rPr>
                <w:rFonts w:cs="Arial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411" w:type="dxa"/>
            <w:shd w:val="clear" w:color="auto" w:fill="auto"/>
          </w:tcPr>
          <w:p w:rsidR="007C5DE3" w:rsidRPr="00A93A7E" w:rsidRDefault="007C5DE3" w:rsidP="00381323">
            <w:pPr>
              <w:spacing w:line="360" w:lineRule="auto"/>
              <w:rPr>
                <w:lang w:val="it-IT"/>
              </w:rPr>
            </w:pPr>
          </w:p>
        </w:tc>
      </w:tr>
      <w:tr w:rsidR="007C5DE3" w:rsidRPr="00A93A7E" w:rsidTr="00EA6478">
        <w:tc>
          <w:tcPr>
            <w:tcW w:w="1979" w:type="dxa"/>
            <w:shd w:val="clear" w:color="auto" w:fill="auto"/>
          </w:tcPr>
          <w:p w:rsidR="007C5DE3" w:rsidRPr="00A93A7E" w:rsidRDefault="007C5DE3" w:rsidP="00381323">
            <w:pPr>
              <w:spacing w:line="360" w:lineRule="auto"/>
              <w:rPr>
                <w:color w:val="1F497D"/>
                <w:sz w:val="18"/>
                <w:szCs w:val="18"/>
                <w:lang w:val="it-IT"/>
              </w:rPr>
            </w:pPr>
          </w:p>
        </w:tc>
        <w:tc>
          <w:tcPr>
            <w:tcW w:w="5382" w:type="dxa"/>
            <w:shd w:val="clear" w:color="auto" w:fill="auto"/>
          </w:tcPr>
          <w:p w:rsidR="007C5DE3" w:rsidRPr="00A93A7E" w:rsidRDefault="007C5DE3" w:rsidP="00AD6D79">
            <w:pPr>
              <w:pStyle w:val="ECVSubSectionHeading"/>
              <w:spacing w:line="360" w:lineRule="auto"/>
              <w:rPr>
                <w:color w:val="000000"/>
                <w:sz w:val="18"/>
                <w:szCs w:val="20"/>
                <w:lang w:val="it-IT"/>
              </w:rPr>
            </w:pPr>
          </w:p>
        </w:tc>
        <w:tc>
          <w:tcPr>
            <w:tcW w:w="2411" w:type="dxa"/>
            <w:shd w:val="clear" w:color="auto" w:fill="auto"/>
          </w:tcPr>
          <w:p w:rsidR="007C5DE3" w:rsidRPr="00A93A7E" w:rsidRDefault="007C5DE3" w:rsidP="00381323">
            <w:pPr>
              <w:spacing w:line="360" w:lineRule="auto"/>
              <w:rPr>
                <w:lang w:val="it-IT"/>
              </w:rPr>
            </w:pPr>
          </w:p>
        </w:tc>
      </w:tr>
      <w:tr w:rsidR="007C5DE3" w:rsidRPr="00A93A7E" w:rsidTr="00EA6478">
        <w:tc>
          <w:tcPr>
            <w:tcW w:w="1979" w:type="dxa"/>
            <w:shd w:val="clear" w:color="auto" w:fill="auto"/>
          </w:tcPr>
          <w:p w:rsidR="007C5DE3" w:rsidRPr="00A93A7E" w:rsidRDefault="007C5DE3" w:rsidP="00381323">
            <w:pPr>
              <w:spacing w:line="360" w:lineRule="auto"/>
              <w:rPr>
                <w:color w:val="1F497D"/>
                <w:sz w:val="18"/>
                <w:szCs w:val="18"/>
                <w:lang w:val="it-IT"/>
              </w:rPr>
            </w:pPr>
          </w:p>
        </w:tc>
        <w:tc>
          <w:tcPr>
            <w:tcW w:w="5382" w:type="dxa"/>
            <w:shd w:val="clear" w:color="auto" w:fill="auto"/>
          </w:tcPr>
          <w:p w:rsidR="007C5DE3" w:rsidRPr="00A93A7E" w:rsidRDefault="007C5DE3" w:rsidP="00730C71">
            <w:pPr>
              <w:spacing w:line="360" w:lineRule="auto"/>
              <w:rPr>
                <w:lang w:val="it-IT"/>
              </w:rPr>
            </w:pPr>
          </w:p>
        </w:tc>
        <w:tc>
          <w:tcPr>
            <w:tcW w:w="2411" w:type="dxa"/>
            <w:shd w:val="clear" w:color="auto" w:fill="auto"/>
          </w:tcPr>
          <w:p w:rsidR="007C5DE3" w:rsidRPr="00A93A7E" w:rsidRDefault="007C5DE3" w:rsidP="00A827CA">
            <w:pPr>
              <w:pStyle w:val="ECVRightHeading"/>
              <w:spacing w:line="360" w:lineRule="auto"/>
              <w:rPr>
                <w:lang w:val="it-IT"/>
              </w:rPr>
            </w:pPr>
          </w:p>
        </w:tc>
      </w:tr>
    </w:tbl>
    <w:p w:rsidR="00B63A96" w:rsidRPr="00A93A7E" w:rsidRDefault="00B63A96">
      <w:pPr>
        <w:pStyle w:val="ECVText"/>
        <w:rPr>
          <w:lang w:val="it-IT"/>
        </w:rPr>
      </w:pPr>
    </w:p>
    <w:p w:rsidR="00B63A96" w:rsidRPr="00A93A7E" w:rsidRDefault="00B63A96">
      <w:pPr>
        <w:pStyle w:val="ECVText"/>
        <w:rPr>
          <w:lang w:val="it-IT"/>
        </w:rPr>
      </w:pPr>
    </w:p>
    <w:tbl>
      <w:tblPr>
        <w:tblpPr w:leftFromText="141" w:rightFromText="141" w:vertAnchor="text" w:horzAnchor="page" w:tblpX="801" w:tblpY="-12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63A96" w:rsidRPr="00AD6D79" w:rsidTr="003044D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EA6478" w:rsidRPr="00A93A7E" w:rsidRDefault="00EA6478" w:rsidP="00630FE4">
            <w:pPr>
              <w:pStyle w:val="ECVLeftHeading"/>
              <w:jc w:val="left"/>
              <w:rPr>
                <w:caps w:val="0"/>
                <w:lang w:val="it-IT"/>
              </w:rPr>
            </w:pPr>
          </w:p>
          <w:p w:rsidR="00B63A96" w:rsidRPr="00AD6D79" w:rsidRDefault="00B63A96" w:rsidP="00B63A96">
            <w:pPr>
              <w:pStyle w:val="ECVLeftHeading"/>
              <w:rPr>
                <w:lang w:val="en-US"/>
              </w:rPr>
            </w:pPr>
            <w:r w:rsidRPr="00AD6D79">
              <w:rPr>
                <w:caps w:val="0"/>
                <w:lang w:val="en-US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63A96" w:rsidRPr="00AD6D79" w:rsidRDefault="00CC2533" w:rsidP="00B63A96">
            <w:pPr>
              <w:pStyle w:val="ECVBlueBox"/>
              <w:rPr>
                <w:lang w:val="en-US"/>
              </w:rPr>
            </w:pPr>
            <w:r w:rsidRPr="00AD6D79">
              <w:rPr>
                <w:noProof/>
                <w:lang w:val="it-IT" w:eastAsia="it-IT" w:bidi="ar-SA"/>
              </w:rPr>
              <w:drawing>
                <wp:inline distT="0" distB="0" distL="0" distR="0" wp14:anchorId="75D492CE" wp14:editId="7710E2BE">
                  <wp:extent cx="4792345" cy="9334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345" cy="93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3A96" w:rsidRPr="00AD6D79">
              <w:rPr>
                <w:lang w:val="en-US"/>
              </w:rPr>
              <w:t xml:space="preserve"> </w:t>
            </w:r>
          </w:p>
        </w:tc>
      </w:tr>
    </w:tbl>
    <w:p w:rsidR="00EA6478" w:rsidRPr="00AD6D79" w:rsidRDefault="00EA6478">
      <w:pPr>
        <w:pStyle w:val="ECVText"/>
        <w:rPr>
          <w:lang w:val="en-US"/>
        </w:rPr>
      </w:pPr>
    </w:p>
    <w:p w:rsidR="004E4D9F" w:rsidRPr="00AD6D79" w:rsidRDefault="004E4D9F">
      <w:pPr>
        <w:pStyle w:val="ECVText"/>
        <w:rPr>
          <w:lang w:val="en-US"/>
        </w:rPr>
      </w:pPr>
    </w:p>
    <w:tbl>
      <w:tblPr>
        <w:tblW w:w="10258" w:type="dxa"/>
        <w:tblInd w:w="108" w:type="dxa"/>
        <w:tblLook w:val="04A0" w:firstRow="1" w:lastRow="0" w:firstColumn="1" w:lastColumn="0" w:noHBand="0" w:noVBand="1"/>
      </w:tblPr>
      <w:tblGrid>
        <w:gridCol w:w="2111"/>
        <w:gridCol w:w="8147"/>
      </w:tblGrid>
      <w:tr w:rsidR="00DB773E" w:rsidRPr="00244004" w:rsidTr="00E90D01">
        <w:trPr>
          <w:trHeight w:val="1487"/>
        </w:trPr>
        <w:tc>
          <w:tcPr>
            <w:tcW w:w="2111" w:type="dxa"/>
            <w:shd w:val="clear" w:color="auto" w:fill="auto"/>
          </w:tcPr>
          <w:p w:rsidR="00DB773E" w:rsidRPr="00AD6D79" w:rsidRDefault="00DB773E" w:rsidP="0096332B">
            <w:pPr>
              <w:pStyle w:val="ECVLeftDetails"/>
              <w:rPr>
                <w:lang w:val="en-US"/>
              </w:rPr>
            </w:pPr>
            <w:r w:rsidRPr="00AD6D79">
              <w:rPr>
                <w:lang w:val="en-US"/>
              </w:rPr>
              <w:t>Publications</w:t>
            </w:r>
          </w:p>
          <w:p w:rsidR="00DB773E" w:rsidRPr="00AD6D79" w:rsidRDefault="00DB773E" w:rsidP="00B63A96">
            <w:pPr>
              <w:pStyle w:val="ECVLeftDetails"/>
              <w:rPr>
                <w:lang w:val="en-US"/>
              </w:rPr>
            </w:pPr>
          </w:p>
        </w:tc>
        <w:tc>
          <w:tcPr>
            <w:tcW w:w="8147" w:type="dxa"/>
            <w:shd w:val="clear" w:color="auto" w:fill="auto"/>
          </w:tcPr>
          <w:p w:rsidR="00A93A7E" w:rsidRPr="00A93A7E" w:rsidRDefault="00A93A7E" w:rsidP="00A93A7E">
            <w:pPr>
              <w:pStyle w:val="ECVSectionBullet"/>
              <w:ind w:left="113"/>
              <w:rPr>
                <w:b/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it-IT"/>
              </w:rPr>
            </w:pPr>
            <w:r w:rsidRPr="00A93A7E">
              <w:rPr>
                <w:bCs/>
                <w:color w:val="auto"/>
                <w:lang w:val="en-US"/>
              </w:rPr>
              <w:t xml:space="preserve">Zanirato A, Damilano M, Formica M, Piazzolla A, Lovi A, Villafañe JH, Berjano 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P. Complications in adult spine deformity surgery: a systematic review of the</w:t>
            </w:r>
            <w:r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recent literature with reporting of aggregated incidences. Eur Spine J. 2018 Mar </w:t>
            </w:r>
            <w:r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1. doi: 10.1007/s00586-018-5535-y. [Epub ahead of print] Review. </w:t>
            </w:r>
            <w:r w:rsidRPr="00A93A7E">
              <w:rPr>
                <w:bCs/>
                <w:color w:val="auto"/>
                <w:lang w:val="it-IT"/>
              </w:rPr>
              <w:t>PubMed PMID:</w:t>
            </w:r>
            <w:r w:rsidRPr="00A93A7E"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  <w:lang w:val="it-IT"/>
              </w:rPr>
              <w:t>29497853.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  <w:lang w:val="it-IT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en-US"/>
              </w:rPr>
            </w:pPr>
            <w:r w:rsidRPr="00A93A7E">
              <w:rPr>
                <w:bCs/>
                <w:color w:val="auto"/>
                <w:lang w:val="it-IT"/>
              </w:rPr>
              <w:t>Berjano P, Zanirato A, Compagnone D, Redaelli A, Damilano M, Lamartina C.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  <w:lang w:val="it-IT"/>
              </w:rPr>
              <w:t>Hypercomplex pedicle subtraction osteotomies: definition, early clinical and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  <w:lang w:val="it-IT"/>
              </w:rPr>
              <w:t xml:space="preserve">radiological results and complications. </w:t>
            </w:r>
            <w:r w:rsidRPr="00A93A7E">
              <w:rPr>
                <w:bCs/>
                <w:color w:val="auto"/>
              </w:rPr>
              <w:t>Eur Spine J. 2018 Feb;27(Suppl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1):115-122. doi: 10.1007/s00586-018-5463-x. Epub 2018 Jan 15. </w:t>
            </w:r>
            <w:r w:rsidRPr="00A93A7E">
              <w:rPr>
                <w:bCs/>
                <w:color w:val="auto"/>
                <w:lang w:val="en-US"/>
              </w:rPr>
              <w:t>PubMed PMID: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  <w:lang w:val="en-US"/>
              </w:rPr>
              <w:t>29335900.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  <w:lang w:val="en-US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en-US"/>
              </w:rPr>
            </w:pPr>
            <w:r w:rsidRPr="00A93A7E">
              <w:rPr>
                <w:bCs/>
                <w:color w:val="auto"/>
                <w:lang w:val="en-US"/>
              </w:rPr>
              <w:t>Langella F, Villafañe JH, Damilano M, Cecchinato R, Pejrona M, Ismael M,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Berjano P. Predictive Accuracy of Surgimap Surgical Planning for Sagittal</w:t>
            </w:r>
            <w:r>
              <w:rPr>
                <w:bCs/>
                <w:color w:val="auto"/>
                <w:lang w:val="en-US"/>
              </w:rPr>
              <w:t xml:space="preserve"> </w:t>
            </w:r>
            <w:r>
              <w:rPr>
                <w:bCs/>
                <w:color w:val="auto"/>
              </w:rPr>
              <w:t>I</w:t>
            </w:r>
            <w:r w:rsidRPr="00A93A7E">
              <w:rPr>
                <w:bCs/>
                <w:color w:val="auto"/>
              </w:rPr>
              <w:t xml:space="preserve">mbalance: A Cohort Study. Spine (Phila Pa 1976). </w:t>
            </w:r>
            <w:r w:rsidRPr="00A93A7E">
              <w:rPr>
                <w:bCs/>
                <w:color w:val="auto"/>
                <w:lang w:val="it-IT"/>
              </w:rPr>
              <w:t>2017 Nov 15;42(22):E1297-E1304.</w:t>
            </w:r>
            <w:r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  <w:lang w:val="it-IT"/>
              </w:rPr>
              <w:t>doi: 10.1097/BRS.0000000000002230. PubMed PMID: 28542103.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  <w:lang w:val="it-IT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en-US"/>
              </w:rPr>
            </w:pPr>
            <w:r w:rsidRPr="00A93A7E">
              <w:rPr>
                <w:bCs/>
                <w:color w:val="auto"/>
                <w:lang w:val="it-IT"/>
              </w:rPr>
              <w:t>Berjano P, Villafañe JH, Lo Re D, Ismael M, Damilano M, Bertozzi L, Romanò CL,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  <w:lang w:val="it-IT"/>
              </w:rPr>
              <w:t xml:space="preserve">Drago L. Is propionibacterium acnes related to disc degeneration in adults? </w:t>
            </w:r>
            <w:r w:rsidRPr="00A93A7E">
              <w:rPr>
                <w:bCs/>
                <w:color w:val="auto"/>
              </w:rPr>
              <w:t>A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</w:rPr>
              <w:t>systematic review. J Neurosurg Sci. 2016 Sep 7. [Epub ahead of print] PubMed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  <w:lang w:val="en-US"/>
              </w:rPr>
              <w:t>PMID: 27603410.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  <w:lang w:val="en-US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en-US"/>
              </w:rPr>
            </w:pPr>
            <w:r w:rsidRPr="00A93A7E">
              <w:rPr>
                <w:bCs/>
                <w:color w:val="auto"/>
                <w:lang w:val="en-US"/>
              </w:rPr>
              <w:t>Berjano P, Damilano M, Ismael M, Longo A, Bruno A, Lamartina C. Anterior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column realignment (ACR) technique for correction of sagittal imbalance. Eur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Spine J. 2015 Apr;24 Suppl 3:451-3. doi: 10.1007/s00586-015-3962-6. PubMed PMID: 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25904421.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en-US"/>
              </w:rPr>
            </w:pPr>
            <w:r w:rsidRPr="00A93A7E">
              <w:rPr>
                <w:bCs/>
                <w:color w:val="auto"/>
                <w:lang w:val="en-US"/>
              </w:rPr>
              <w:t>Berjano P, Cecchinato R, Sinigaglia A, Damilano M, Ismael MF, Martini C,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Villafañe JH, Lamartina C. Anterior column realignment from a lateral approach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for the treatment of severe sagittal imbalance: a retrospective radiographic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study. Eur Spine J. 2015 Apr;24 Suppl 3:433-8. doi: 10.1007/s00586-015-3930-1.</w:t>
            </w:r>
            <w:r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Epub 2015 Apr 17. PubMed PMID: 25893333.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it-IT"/>
              </w:rPr>
            </w:pPr>
            <w:r w:rsidRPr="00A93A7E">
              <w:rPr>
                <w:bCs/>
                <w:color w:val="auto"/>
              </w:rPr>
              <w:t>Berjano P, Langella F, Damilano M, Pejrona M, Buric J, Ismael M, Villafañe JH,</w:t>
            </w:r>
            <w:r w:rsidRPr="00A93A7E"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Lamartina C. Fusion rate following extreme lateral lumbar interbody fusion. Eur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</w:rPr>
              <w:t>Spine J. 2015 Apr;24 Suppl 3:369-71. doi: 10.1007/s00586-015-3929-7. Epub 2015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</w:rPr>
              <w:t>Apr 17. PubMed PMID: 25893332.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it-IT"/>
              </w:rPr>
            </w:pPr>
            <w:r w:rsidRPr="00A93A7E">
              <w:rPr>
                <w:bCs/>
                <w:color w:val="auto"/>
                <w:lang w:val="en-US"/>
              </w:rPr>
              <w:t>Berjano P, Damilano M, Ismael M, Formica C, Ga</w:t>
            </w:r>
            <w:r w:rsidRPr="00A93A7E">
              <w:rPr>
                <w:bCs/>
                <w:color w:val="auto"/>
                <w:lang w:val="en-US"/>
              </w:rPr>
              <w:t xml:space="preserve">rbossa D. Erratum to: Minimally </w:t>
            </w:r>
            <w:r w:rsidRPr="00A93A7E">
              <w:rPr>
                <w:bCs/>
                <w:color w:val="auto"/>
              </w:rPr>
              <w:t>invasive PLIF with divergent, cortical trajectory pedicle screws. Eur Spine J.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</w:rPr>
              <w:t>2015 Sep;24(9):2096. doi: 10.1007/s00586-015-3829-x. PubMed PMID: 25711913.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it-IT"/>
              </w:rPr>
            </w:pPr>
            <w:r w:rsidRPr="00A93A7E">
              <w:rPr>
                <w:bCs/>
                <w:color w:val="auto"/>
                <w:lang w:val="en-US"/>
              </w:rPr>
              <w:t>Berjano P, Damilano M, Ismael M, Formica C, Garbossa D. Minimally invasive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PLIF with divergent, cortical trajectory pedicle screws. Eur Spine J. 2015 Jun;24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Suppl 5:654-5. doi: 10.1007/s00586-015-3802-8. </w:t>
            </w:r>
            <w:r w:rsidRPr="00A93A7E">
              <w:rPr>
                <w:bCs/>
                <w:color w:val="auto"/>
                <w:lang w:val="it-IT"/>
              </w:rPr>
              <w:t>Erratum in: Eur Spine J. 2015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  <w:lang w:val="it-IT"/>
              </w:rPr>
              <w:t>Sep;24(9):2096. Garbosa, Diego [corrected to Garbossa, Diego]. PubMed PMID: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  <w:lang w:val="it-IT"/>
              </w:rPr>
              <w:t>25672804.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  <w:lang w:val="it-IT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it-IT"/>
              </w:rPr>
            </w:pPr>
            <w:r w:rsidRPr="00A93A7E">
              <w:rPr>
                <w:bCs/>
                <w:color w:val="auto"/>
                <w:lang w:val="it-IT"/>
              </w:rPr>
              <w:t>Berjano P, Damilano M, Langella F, Pejrona M, Lamartina C. Minimally invasiv</w:t>
            </w:r>
            <w:r>
              <w:rPr>
                <w:bCs/>
                <w:color w:val="auto"/>
                <w:lang w:val="it-IT"/>
              </w:rPr>
              <w:t xml:space="preserve">e </w:t>
            </w:r>
            <w:r w:rsidRPr="00A93A7E">
              <w:rPr>
                <w:bCs/>
                <w:color w:val="auto"/>
                <w:lang w:val="it-IT"/>
              </w:rPr>
              <w:t>surgery for adult spinal deformity. J Neurosurg Sci. 2014 Jun;58(2 Suppl 1):81-6</w:t>
            </w:r>
            <w:r w:rsidRPr="00A93A7E"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  <w:lang w:val="it-IT"/>
              </w:rPr>
              <w:t>PubMed PMID: 25371954.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  <w:lang w:val="it-IT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it-IT"/>
              </w:rPr>
            </w:pPr>
            <w:r w:rsidRPr="00A93A7E">
              <w:rPr>
                <w:bCs/>
                <w:color w:val="auto"/>
                <w:lang w:val="en-US"/>
              </w:rPr>
              <w:t>Berjano P, Pejrona M, Damilano M, Cecchinato R, Aguirre MF, Lamartina C.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Corner osteotomy: a modified pedicle subtraction osteotomy for increased sagittal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correction in the lumbar spine. Eur Spine J. 2015 Jan;24 Suppl 1:58-65. doi:10.1007/s00586-014-3618-y. Epub 2014 Oct 16. PubMed PMID: 25319146.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en-US"/>
              </w:rPr>
            </w:pPr>
            <w:r w:rsidRPr="00A93A7E">
              <w:rPr>
                <w:bCs/>
                <w:color w:val="auto"/>
                <w:lang w:val="en-US"/>
              </w:rPr>
              <w:t>Berjano P, Langella F, Ismael MF, Damilano M, Scopetta S, Lamartina C.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Successful correction of sagittal imbalance can be calculated on the basis of</w:t>
            </w:r>
            <w:r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pelvic incidence and age. Eur Spine J. 2014 Oct;23 Suppl 6:587-96. doi:</w:t>
            </w:r>
            <w:r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10.1007/s00586-014-3556-8. Epub 2014 Sep 13. PubMed PMID: 25217241.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</w:rPr>
            </w:pPr>
            <w:r w:rsidRPr="00A93A7E">
              <w:rPr>
                <w:bCs/>
                <w:color w:val="auto"/>
              </w:rPr>
              <w:t>Garbossa D, Pejrona M, Damilano M, Sansone V, Ducati A, Berjano P. Pelvic</w:t>
            </w:r>
            <w:r w:rsidRPr="00A93A7E"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parameters and global spine balance for spine degenerative disease: the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importance of containing for the well being of content. Eur Spine J. 2014 Oct;23 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Suppl 6:616-27. doi: 10.1007/s00586-014-3558-6. Epub 2014 Sep 12. Review. PubMed 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PMID: 25212448.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</w:rPr>
            </w:pPr>
            <w:r w:rsidRPr="00A93A7E">
              <w:rPr>
                <w:bCs/>
                <w:color w:val="auto"/>
              </w:rPr>
              <w:t>Berjano P, Damilano M, Pejrona M, Consonni O, Langella F, Lamartina C. KIVA</w:t>
            </w:r>
            <w:r w:rsidRPr="00A93A7E"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VCF system in the treatment of T12 osteoporotic vertebral compression fracture.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Eur Spine J. 2014 Jun;23(6):1379-80. doi: 10.1007/s00586-014-3366-z. PubMed PMID: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24861698.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</w:rPr>
            </w:pPr>
            <w:r w:rsidRPr="00A93A7E">
              <w:rPr>
                <w:bCs/>
                <w:color w:val="auto"/>
              </w:rPr>
              <w:t>Berjano P, Garbossa D, Damilano M, Pejrona M, Bassani R, Doria C.</w:t>
            </w:r>
            <w:r w:rsidRPr="00A93A7E"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Transthoracic lateral retropleural minimally invasive microdiscectomy for T9-T10 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disc herniation. Eur Spine J. 2014 Jun;23(6):1376-8. doi: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10.1007/s00586-014-3369-9. PubMed PMID: 24831128.</w:t>
            </w:r>
          </w:p>
          <w:p w:rsidR="00A93A7E" w:rsidRDefault="00A93A7E" w:rsidP="00A93A7E">
            <w:pPr>
              <w:pStyle w:val="ECVSectionBullet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</w:rPr>
            </w:pPr>
            <w:r w:rsidRPr="00A93A7E">
              <w:rPr>
                <w:bCs/>
                <w:color w:val="auto"/>
              </w:rPr>
              <w:t>Cecchinato R, Berjano P, Damilano M, Lamartina C. Spinal osteotomies to treat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post-traumatic thoracolumbar deformity. Eur J Orthop Surg Traumatol. 2014 Jul;24 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Suppl 1:S31-7. doi: 10.1007/s00590-014-1464-6. Epub 2014 Apr 28. PubMed PMID: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24770652.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</w:rPr>
            </w:pPr>
            <w:r w:rsidRPr="00A93A7E">
              <w:rPr>
                <w:bCs/>
                <w:color w:val="auto"/>
              </w:rPr>
              <w:t>Berjano P, Pejrona M, Damilano M. Microdiscectomy for recurrent L5-S1 disc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herniation. Eur Spine J. 2013 Dec;22(12):2915-7. doi: 10.1007/s00586-013-3114-9. 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PubMed PMID: 24272269; PubMed Central PMCID: PMC3843786.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en-US"/>
              </w:rPr>
            </w:pPr>
            <w:r w:rsidRPr="00A93A7E">
              <w:rPr>
                <w:bCs/>
                <w:color w:val="auto"/>
                <w:lang w:val="en-US"/>
              </w:rPr>
              <w:t xml:space="preserve">Berjano P, Cucciati L, Damilano M, Pejrona M, Lamartina C. A novel technique 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for sublaminar-band-assisted closure of pedicle subtraction osteotomy. Eur Spine 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J. 2013 Dec;22(12):2910-4. doi: 10.1007/s00586-013-3113-x. PubMed PMID: 24272268;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PubMed Central PMCID: PMC3843801.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en-US"/>
              </w:rPr>
            </w:pPr>
            <w:r w:rsidRPr="00A93A7E">
              <w:rPr>
                <w:bCs/>
                <w:color w:val="auto"/>
                <w:lang w:val="en-US"/>
              </w:rPr>
              <w:t>Berjano P, Damilano M, Bozzaro M, Pejrona M, Cecchinato R, Lamartina C.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 xml:space="preserve">Standing lateral lumbar spine and pelvis (SLLP) radiograph: a screening, reduced 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radiation method, for sagittal imbalance. Eur Spine J. 2013 Nov;22 Supp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6:S842-6. doi: 10.1007/s00586-013-3026-8. Epub 2013 Sep 27. PubMed PMID: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>
              <w:rPr>
                <w:bCs/>
                <w:color w:val="auto"/>
              </w:rPr>
              <w:t>2</w:t>
            </w:r>
            <w:r w:rsidRPr="00A93A7E">
              <w:rPr>
                <w:bCs/>
                <w:color w:val="auto"/>
              </w:rPr>
              <w:t>4072339; PubMed Central PMCID: PMC3830035.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en-US"/>
              </w:rPr>
            </w:pPr>
            <w:r w:rsidRPr="00A93A7E">
              <w:rPr>
                <w:bCs/>
                <w:color w:val="auto"/>
                <w:lang w:val="en-US"/>
              </w:rPr>
              <w:t>Berjano P, Cecchinato R, Damilano M, Morselli C, Sansone V, Lamartina C.</w:t>
            </w:r>
            <w:r w:rsidRPr="00A93A7E"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Preoperative calculation of the necessary correction in sagittal imbalance</w:t>
            </w:r>
            <w:r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surgery: validation of three predictive methods. Eur Spine J. 2013 Nov;22 Suppl</w:t>
            </w:r>
            <w:r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6:S847-52. doi: 10.1007/s00586-013-3025-9. Epub 2013 Sep 24. PubMed PMID:</w:t>
            </w:r>
            <w:r>
              <w:rPr>
                <w:bCs/>
                <w:color w:val="auto"/>
                <w:lang w:val="en-US"/>
              </w:rPr>
              <w:t xml:space="preserve"> </w:t>
            </w:r>
            <w:r w:rsidRPr="00A93A7E">
              <w:rPr>
                <w:bCs/>
                <w:color w:val="auto"/>
              </w:rPr>
              <w:t>24061973; PubMed Central PMCID: PMC3830043.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</w:rPr>
            </w:pPr>
            <w:r w:rsidRPr="00A93A7E">
              <w:rPr>
                <w:bCs/>
                <w:color w:val="auto"/>
              </w:rPr>
              <w:t>Berjano P, Damilano M, Lamartina C. Sagittal alignment correction and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reconstruction of lumbar post-traumatic kyphosis via MIS lateral approach. Eur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</w:rPr>
              <w:t>Spine J. 2012 Dec;21(12):2718-20. doi: 10.1007/s00586-012-2568-5. PubMed PMID:</w:t>
            </w:r>
            <w:r>
              <w:rPr>
                <w:bCs/>
                <w:color w:val="auto"/>
              </w:rPr>
              <w:t xml:space="preserve"> </w:t>
            </w:r>
            <w:r w:rsidRPr="00A93A7E">
              <w:rPr>
                <w:bCs/>
                <w:color w:val="auto"/>
                <w:lang w:val="en-US"/>
              </w:rPr>
              <w:t>23161416; PubMed Central PMCID: PMC3508238.</w:t>
            </w:r>
          </w:p>
          <w:p w:rsidR="00A93A7E" w:rsidRPr="00A93A7E" w:rsidRDefault="00A93A7E" w:rsidP="00A93A7E">
            <w:pPr>
              <w:pStyle w:val="ECVSectionBullet"/>
              <w:ind w:left="113"/>
              <w:jc w:val="both"/>
              <w:rPr>
                <w:bCs/>
                <w:color w:val="auto"/>
                <w:lang w:val="en-US"/>
              </w:rPr>
            </w:pPr>
          </w:p>
          <w:p w:rsidR="00A93A7E" w:rsidRPr="00A93A7E" w:rsidRDefault="00A93A7E" w:rsidP="00A93A7E">
            <w:pPr>
              <w:pStyle w:val="ECVSectionBullet"/>
              <w:jc w:val="both"/>
              <w:rPr>
                <w:bCs/>
                <w:color w:val="auto"/>
                <w:lang w:val="it-IT"/>
              </w:rPr>
            </w:pPr>
            <w:r w:rsidRPr="00A93A7E">
              <w:rPr>
                <w:bCs/>
                <w:color w:val="auto"/>
                <w:lang w:val="it-IT"/>
              </w:rPr>
              <w:t>Lamartina C, Berjano P, Petruzzi M, Sinigaglia A, Casero G, Cecchinato R,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  <w:lang w:val="it-IT"/>
              </w:rPr>
              <w:t xml:space="preserve">Damilano M, Bassani R. Criteria to restore the sagittal balance in deformity and 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  <w:lang w:val="it-IT"/>
              </w:rPr>
              <w:t xml:space="preserve">degenerative spondylolisthesis. </w:t>
            </w:r>
            <w:r w:rsidRPr="00A93A7E">
              <w:rPr>
                <w:bCs/>
                <w:color w:val="auto"/>
              </w:rPr>
              <w:t>Eur Spine J. 2012 May;21 Suppl 1:S27-31. doi:</w:t>
            </w:r>
            <w:r>
              <w:rPr>
                <w:bCs/>
                <w:color w:val="auto"/>
                <w:lang w:val="it-IT"/>
              </w:rPr>
              <w:t xml:space="preserve"> </w:t>
            </w:r>
            <w:r w:rsidRPr="00A93A7E">
              <w:rPr>
                <w:bCs/>
                <w:color w:val="auto"/>
              </w:rPr>
              <w:t>10.1007/s00586-012-2236-9. Epub 2012 Mar 13. Review. PubMed PMID: 22411040;</w:t>
            </w:r>
            <w:r>
              <w:rPr>
                <w:bCs/>
                <w:color w:val="auto"/>
                <w:lang w:val="it-IT"/>
              </w:rPr>
              <w:t xml:space="preserve"> </w:t>
            </w:r>
            <w:bookmarkStart w:id="0" w:name="_GoBack"/>
            <w:bookmarkEnd w:id="0"/>
            <w:r w:rsidRPr="00A93A7E">
              <w:rPr>
                <w:bCs/>
                <w:color w:val="auto"/>
              </w:rPr>
              <w:t>PubMed Central PMCID: PMC3325388.</w:t>
            </w:r>
          </w:p>
          <w:p w:rsidR="00DB773E" w:rsidRPr="00244004" w:rsidRDefault="00DB773E" w:rsidP="00A93A7E">
            <w:pPr>
              <w:pStyle w:val="ECVSectionBullet"/>
              <w:rPr>
                <w:b/>
                <w:bCs/>
                <w:color w:val="auto"/>
              </w:rPr>
            </w:pPr>
          </w:p>
        </w:tc>
      </w:tr>
    </w:tbl>
    <w:p w:rsidR="0048511E" w:rsidRPr="00244004" w:rsidRDefault="0048511E">
      <w:pPr>
        <w:pStyle w:val="ECVText"/>
        <w:rPr>
          <w:lang w:val="it-IT"/>
        </w:rPr>
      </w:pPr>
    </w:p>
    <w:p w:rsidR="0048511E" w:rsidRPr="00244004" w:rsidRDefault="0048511E">
      <w:pPr>
        <w:pStyle w:val="ECVText"/>
        <w:rPr>
          <w:lang w:val="it-IT"/>
        </w:rPr>
      </w:pPr>
    </w:p>
    <w:p w:rsidR="00B63A96" w:rsidRPr="00244004" w:rsidRDefault="00B63A96">
      <w:pPr>
        <w:pStyle w:val="ECVText"/>
        <w:rPr>
          <w:lang w:val="it-IT"/>
        </w:rPr>
      </w:pPr>
    </w:p>
    <w:p w:rsidR="004106CA" w:rsidRPr="00AD6D79" w:rsidRDefault="004106CA">
      <w:pPr>
        <w:pStyle w:val="ECVText"/>
        <w:rPr>
          <w:lang w:val="en-US"/>
        </w:rPr>
      </w:pPr>
    </w:p>
    <w:p w:rsidR="002C0918" w:rsidRPr="00AD6D79" w:rsidRDefault="002C0918">
      <w:pPr>
        <w:pStyle w:val="ECVText"/>
        <w:rPr>
          <w:lang w:val="en-US"/>
        </w:rPr>
      </w:pPr>
    </w:p>
    <w:p w:rsidR="002C0918" w:rsidRPr="00AD6D79" w:rsidRDefault="002C0918">
      <w:pPr>
        <w:pStyle w:val="ECVText"/>
        <w:rPr>
          <w:lang w:val="en-US"/>
        </w:rPr>
      </w:pPr>
    </w:p>
    <w:tbl>
      <w:tblPr>
        <w:tblpPr w:topFromText="6" w:bottomFromText="170" w:vertAnchor="text" w:tblpY="-176"/>
        <w:tblOverlap w:val="never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761F2" w:rsidRPr="00AD6D79" w:rsidTr="003044D7">
        <w:trPr>
          <w:trHeight w:val="170"/>
        </w:trPr>
        <w:tc>
          <w:tcPr>
            <w:tcW w:w="2835" w:type="dxa"/>
            <w:shd w:val="clear" w:color="auto" w:fill="auto"/>
          </w:tcPr>
          <w:p w:rsidR="009761F2" w:rsidRPr="00AD6D79" w:rsidRDefault="009761F2" w:rsidP="009761F2">
            <w:pPr>
              <w:pStyle w:val="ECVLeftHeading"/>
              <w:rPr>
                <w:lang w:val="en-US"/>
              </w:rPr>
            </w:pPr>
            <w:r w:rsidRPr="00AD6D79">
              <w:rPr>
                <w:caps w:val="0"/>
                <w:lang w:val="en-US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761F2" w:rsidRPr="00AD6D79" w:rsidRDefault="00CC2533" w:rsidP="009761F2">
            <w:pPr>
              <w:pStyle w:val="ECVBlueBox"/>
              <w:rPr>
                <w:lang w:val="en-US"/>
              </w:rPr>
            </w:pPr>
            <w:r w:rsidRPr="00AD6D79">
              <w:rPr>
                <w:noProof/>
                <w:lang w:val="it-IT" w:eastAsia="it-IT" w:bidi="ar-SA"/>
              </w:rPr>
              <w:drawing>
                <wp:inline distT="0" distB="0" distL="0" distR="0" wp14:anchorId="5DD7813E" wp14:editId="2F8608DB">
                  <wp:extent cx="4792345" cy="9334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345" cy="93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61F2" w:rsidRPr="00AD6D79">
              <w:rPr>
                <w:lang w:val="en-US"/>
              </w:rPr>
              <w:t xml:space="preserve"> </w:t>
            </w:r>
          </w:p>
        </w:tc>
      </w:tr>
    </w:tbl>
    <w:p w:rsidR="004E4D9F" w:rsidRDefault="004E4D9F">
      <w:pPr>
        <w:pStyle w:val="ECVText"/>
        <w:rPr>
          <w:lang w:val="en-US"/>
        </w:rPr>
      </w:pPr>
    </w:p>
    <w:p w:rsidR="00DA3487" w:rsidRPr="00AD6D79" w:rsidRDefault="00DA3487">
      <w:pPr>
        <w:pStyle w:val="ECVText"/>
        <w:rPr>
          <w:lang w:val="en-US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:rsidRPr="00AD6D79" w:rsidTr="003044D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AD6D79" w:rsidRDefault="002946C7">
            <w:pPr>
              <w:pStyle w:val="ECVLeftDetails"/>
              <w:rPr>
                <w:lang w:val="en-US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Pr="00AD6D79" w:rsidRDefault="002946C7" w:rsidP="00BD4D5E">
            <w:pPr>
              <w:pStyle w:val="ECVSectionBullet"/>
              <w:ind w:left="113"/>
              <w:rPr>
                <w:lang w:val="en-US"/>
              </w:rPr>
            </w:pPr>
          </w:p>
        </w:tc>
      </w:tr>
      <w:tr w:rsidR="002C0D1F" w:rsidRPr="00AD6D79" w:rsidTr="003044D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C0D1F" w:rsidRPr="00AD6D79" w:rsidRDefault="002C0D1F" w:rsidP="002C0D1F">
            <w:pPr>
              <w:pStyle w:val="ECVLeftDetails"/>
              <w:rPr>
                <w:lang w:val="en-US"/>
              </w:rPr>
            </w:pPr>
            <w:r w:rsidRPr="00AD6D79">
              <w:rPr>
                <w:lang w:val="en-US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C0D1F" w:rsidRPr="00AD6D79" w:rsidRDefault="002C0D1F" w:rsidP="002C0D1F">
            <w:pPr>
              <w:pStyle w:val="ECVSectionDetails"/>
              <w:rPr>
                <w:lang w:val="en-US"/>
              </w:rPr>
            </w:pPr>
            <w:r w:rsidRPr="00AD6D79">
              <w:rPr>
                <w:lang w:val="en-US"/>
              </w:rPr>
              <w:t>I</w:t>
            </w:r>
            <w:r w:rsidRPr="00AD6D79">
              <w:rPr>
                <w:color w:val="auto"/>
                <w:lang w:val="en-US"/>
              </w:rPr>
              <w:t>talian</w:t>
            </w:r>
          </w:p>
        </w:tc>
      </w:tr>
      <w:tr w:rsidR="002C0D1F" w:rsidRPr="00AD6D79" w:rsidTr="003044D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C0D1F" w:rsidRPr="00AD6D79" w:rsidRDefault="002C0D1F" w:rsidP="002C0D1F">
            <w:pPr>
              <w:pStyle w:val="ECVLeftHeading"/>
              <w:rPr>
                <w:lang w:val="en-US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C0D1F" w:rsidRPr="00AD6D79" w:rsidRDefault="002C0D1F" w:rsidP="002C0D1F">
            <w:pPr>
              <w:pStyle w:val="ECVRightColumn"/>
              <w:rPr>
                <w:lang w:val="en-US"/>
              </w:rPr>
            </w:pPr>
          </w:p>
        </w:tc>
      </w:tr>
      <w:tr w:rsidR="002C0D1F" w:rsidRPr="00AD6D79" w:rsidTr="003044D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C0D1F" w:rsidRPr="00AD6D79" w:rsidRDefault="002C0D1F" w:rsidP="002C0D1F">
            <w:pPr>
              <w:pStyle w:val="ECVLeftDetails"/>
              <w:rPr>
                <w:caps/>
                <w:lang w:val="en-US"/>
              </w:rPr>
            </w:pPr>
            <w:r w:rsidRPr="00AD6D79">
              <w:rPr>
                <w:lang w:val="en-US"/>
              </w:rPr>
              <w:t>Other language(s)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Heading"/>
              <w:rPr>
                <w:lang w:val="en-US"/>
              </w:rPr>
            </w:pPr>
            <w:r w:rsidRPr="00AD6D79">
              <w:rPr>
                <w:lang w:val="en-US"/>
              </w:rPr>
              <w:t xml:space="preserve">UNDERSTANDING 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Heading"/>
              <w:rPr>
                <w:lang w:val="en-US"/>
              </w:rPr>
            </w:pPr>
            <w:r w:rsidRPr="00AD6D79">
              <w:rPr>
                <w:lang w:val="en-US"/>
              </w:rPr>
              <w:t xml:space="preserve">SPEAKING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Heading"/>
              <w:rPr>
                <w:lang w:val="en-US"/>
              </w:rPr>
            </w:pPr>
            <w:r w:rsidRPr="00AD6D79">
              <w:rPr>
                <w:lang w:val="en-US"/>
              </w:rPr>
              <w:t xml:space="preserve">WRITING </w:t>
            </w:r>
          </w:p>
        </w:tc>
      </w:tr>
      <w:tr w:rsidR="002C0D1F" w:rsidRPr="00AD6D79" w:rsidTr="003044D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C0D1F" w:rsidRPr="00AD6D79" w:rsidRDefault="002C0D1F" w:rsidP="002C0D1F">
            <w:pPr>
              <w:rPr>
                <w:lang w:val="en-US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SubHeading"/>
              <w:rPr>
                <w:lang w:val="en-US"/>
              </w:rPr>
            </w:pPr>
            <w:r w:rsidRPr="00AD6D79">
              <w:rPr>
                <w:lang w:val="en-US"/>
              </w:rPr>
              <w:t xml:space="preserve">Listening 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SubHeading"/>
              <w:rPr>
                <w:lang w:val="en-US"/>
              </w:rPr>
            </w:pPr>
            <w:r w:rsidRPr="00AD6D79">
              <w:rPr>
                <w:lang w:val="en-US"/>
              </w:rPr>
              <w:t xml:space="preserve">Reading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SubHeading"/>
              <w:rPr>
                <w:lang w:val="en-US"/>
              </w:rPr>
            </w:pPr>
            <w:r w:rsidRPr="00AD6D79">
              <w:rPr>
                <w:lang w:val="en-US"/>
              </w:rPr>
              <w:t xml:space="preserve">Spoken interaction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SubHeading"/>
              <w:rPr>
                <w:lang w:val="en-US"/>
              </w:rPr>
            </w:pPr>
            <w:r w:rsidRPr="00AD6D79">
              <w:rPr>
                <w:lang w:val="en-US"/>
              </w:rPr>
              <w:t xml:space="preserve">Spoken production 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RightColumn"/>
              <w:rPr>
                <w:lang w:val="en-US"/>
              </w:rPr>
            </w:pPr>
          </w:p>
        </w:tc>
      </w:tr>
      <w:tr w:rsidR="002C0D1F" w:rsidRPr="00AD6D79" w:rsidTr="003044D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Name"/>
              <w:rPr>
                <w:lang w:val="en-US"/>
              </w:rPr>
            </w:pPr>
            <w:r w:rsidRPr="00AD6D79">
              <w:rPr>
                <w:lang w:val="en-US"/>
              </w:rPr>
              <w:t>English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C0D1F" w:rsidRPr="00AD6D79" w:rsidRDefault="007C5DE3" w:rsidP="003C1FF6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</w:t>
            </w:r>
            <w:r w:rsidR="00DB773E">
              <w:rPr>
                <w:caps w:val="0"/>
                <w:lang w:val="en-US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0D1F" w:rsidRPr="00AD6D79" w:rsidRDefault="00DB773E" w:rsidP="003C1FF6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C0D1F" w:rsidRPr="00AD6D79" w:rsidRDefault="00DB773E" w:rsidP="003C1FF6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C0D1F" w:rsidRPr="00AD6D79" w:rsidRDefault="00DB773E" w:rsidP="003C1FF6">
            <w:pPr>
              <w:pStyle w:val="ECVLanguageLevel"/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C0D1F" w:rsidRPr="00AD6D79" w:rsidRDefault="00DB773E" w:rsidP="003C1FF6">
            <w:pPr>
              <w:pStyle w:val="ECVLanguageLevel"/>
              <w:rPr>
                <w:lang w:val="en-US"/>
              </w:rPr>
            </w:pPr>
            <w:r>
              <w:rPr>
                <w:caps w:val="0"/>
                <w:lang w:val="en-US"/>
              </w:rPr>
              <w:t>B2</w:t>
            </w:r>
          </w:p>
        </w:tc>
      </w:tr>
      <w:tr w:rsidR="002C0D1F" w:rsidRPr="00AD6D79" w:rsidTr="003044D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C0D1F" w:rsidRPr="00AD6D79" w:rsidRDefault="002C0D1F" w:rsidP="002C0D1F">
            <w:pPr>
              <w:rPr>
                <w:lang w:val="en-US"/>
              </w:rPr>
            </w:pPr>
          </w:p>
        </w:tc>
        <w:tc>
          <w:tcPr>
            <w:tcW w:w="7542" w:type="dxa"/>
            <w:gridSpan w:val="5"/>
            <w:shd w:val="clear" w:color="auto" w:fill="ECECEC"/>
            <w:vAlign w:val="center"/>
          </w:tcPr>
          <w:p w:rsidR="002C0D1F" w:rsidRPr="00AD6D79" w:rsidRDefault="002C0D1F" w:rsidP="002C0D1F">
            <w:pPr>
              <w:pStyle w:val="ECVLanguageCertificate"/>
              <w:rPr>
                <w:lang w:val="en-US"/>
              </w:rPr>
            </w:pPr>
          </w:p>
        </w:tc>
      </w:tr>
      <w:tr w:rsidR="002C0D1F" w:rsidRPr="00AD6D79" w:rsidTr="003044D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Name"/>
              <w:rPr>
                <w:lang w:val="en-US"/>
              </w:rPr>
            </w:pPr>
            <w:r w:rsidRPr="00AD6D79">
              <w:rPr>
                <w:lang w:val="en-US"/>
              </w:rPr>
              <w:t>French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Level"/>
              <w:rPr>
                <w:caps w:val="0"/>
                <w:lang w:val="en-US"/>
              </w:rPr>
            </w:pPr>
            <w:r w:rsidRPr="00AD6D79">
              <w:rPr>
                <w:caps w:val="0"/>
                <w:lang w:val="en-US"/>
              </w:rPr>
              <w:t>B2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Level"/>
              <w:rPr>
                <w:caps w:val="0"/>
                <w:lang w:val="en-US"/>
              </w:rPr>
            </w:pPr>
            <w:r w:rsidRPr="00AD6D79">
              <w:rPr>
                <w:caps w:val="0"/>
                <w:lang w:val="en-US"/>
              </w:rPr>
              <w:t>B2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Level"/>
              <w:rPr>
                <w:caps w:val="0"/>
                <w:lang w:val="en-US"/>
              </w:rPr>
            </w:pPr>
            <w:r w:rsidRPr="00AD6D79">
              <w:rPr>
                <w:caps w:val="0"/>
                <w:lang w:val="en-US"/>
              </w:rPr>
              <w:t>B2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Level"/>
              <w:rPr>
                <w:caps w:val="0"/>
                <w:lang w:val="en-US"/>
              </w:rPr>
            </w:pPr>
            <w:r w:rsidRPr="00AD6D79">
              <w:rPr>
                <w:caps w:val="0"/>
                <w:lang w:val="en-US"/>
              </w:rPr>
              <w:t>B2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C0D1F" w:rsidRPr="00AD6D79" w:rsidRDefault="002C0D1F" w:rsidP="002C0D1F">
            <w:pPr>
              <w:pStyle w:val="ECVLanguageLevel"/>
              <w:rPr>
                <w:lang w:val="en-US"/>
              </w:rPr>
            </w:pPr>
            <w:r w:rsidRPr="00AD6D79">
              <w:rPr>
                <w:caps w:val="0"/>
                <w:lang w:val="en-US"/>
              </w:rPr>
              <w:t>B1</w:t>
            </w:r>
          </w:p>
        </w:tc>
      </w:tr>
      <w:tr w:rsidR="002C0D1F" w:rsidRPr="00AD6D79" w:rsidTr="003044D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C0D1F" w:rsidRPr="00AD6D79" w:rsidRDefault="002C0D1F" w:rsidP="002C0D1F">
            <w:pPr>
              <w:rPr>
                <w:lang w:val="en-US"/>
              </w:rPr>
            </w:pPr>
          </w:p>
        </w:tc>
        <w:tc>
          <w:tcPr>
            <w:tcW w:w="7542" w:type="dxa"/>
            <w:gridSpan w:val="5"/>
            <w:shd w:val="clear" w:color="auto" w:fill="ECECEC"/>
            <w:vAlign w:val="center"/>
          </w:tcPr>
          <w:p w:rsidR="002C0D1F" w:rsidRPr="00AD6D79" w:rsidRDefault="002C0D1F" w:rsidP="002C0D1F">
            <w:pPr>
              <w:pStyle w:val="ECVLanguageCertificate"/>
              <w:rPr>
                <w:lang w:val="en-US"/>
              </w:rPr>
            </w:pPr>
          </w:p>
        </w:tc>
      </w:tr>
      <w:tr w:rsidR="002C0D1F" w:rsidRPr="00AD6D79" w:rsidTr="003044D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941078" w:rsidRPr="00AD6D79" w:rsidRDefault="00941078" w:rsidP="00941078">
            <w:pPr>
              <w:jc w:val="right"/>
              <w:rPr>
                <w:color w:val="1F497D"/>
                <w:sz w:val="20"/>
                <w:lang w:val="en-US"/>
              </w:rPr>
            </w:pPr>
          </w:p>
          <w:p w:rsidR="00941078" w:rsidRPr="00AD6D79" w:rsidRDefault="00941078" w:rsidP="00941078">
            <w:pPr>
              <w:jc w:val="right"/>
              <w:rPr>
                <w:color w:val="1F497D"/>
                <w:sz w:val="20"/>
                <w:lang w:val="en-US"/>
              </w:rPr>
            </w:pPr>
          </w:p>
          <w:p w:rsidR="002C0D1F" w:rsidRPr="00AD6D79" w:rsidRDefault="00941078" w:rsidP="00941078">
            <w:pPr>
              <w:jc w:val="center"/>
              <w:rPr>
                <w:color w:val="1F497D"/>
                <w:sz w:val="20"/>
                <w:lang w:val="en-US"/>
              </w:rPr>
            </w:pPr>
            <w:r w:rsidRPr="00AD6D79">
              <w:rPr>
                <w:color w:val="1F497D"/>
                <w:sz w:val="20"/>
                <w:lang w:val="en-US"/>
              </w:rPr>
              <w:t xml:space="preserve">                                Interests </w:t>
            </w: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C0D1F" w:rsidRPr="00AD6D79" w:rsidRDefault="00941078" w:rsidP="00DB773E">
            <w:pPr>
              <w:pStyle w:val="ECVLanguageExplanation"/>
              <w:rPr>
                <w:color w:val="auto"/>
                <w:lang w:val="en-US"/>
              </w:rPr>
            </w:pPr>
            <w:r w:rsidRPr="00AD6D79">
              <w:rPr>
                <w:color w:val="auto"/>
                <w:sz w:val="20"/>
                <w:lang w:val="en-US"/>
              </w:rPr>
              <w:t xml:space="preserve">Travelling, </w:t>
            </w:r>
            <w:r w:rsidR="004B3AF7" w:rsidRPr="00AD6D79">
              <w:rPr>
                <w:color w:val="auto"/>
                <w:sz w:val="20"/>
                <w:lang w:val="en-US"/>
              </w:rPr>
              <w:t>Technology, Music, Movies, Sport (</w:t>
            </w:r>
            <w:r w:rsidR="00DB773E">
              <w:rPr>
                <w:color w:val="auto"/>
                <w:sz w:val="20"/>
                <w:lang w:val="en-US"/>
              </w:rPr>
              <w:t>Soccer)</w:t>
            </w:r>
            <w:r w:rsidR="004B3AF7" w:rsidRPr="00AD6D79">
              <w:rPr>
                <w:color w:val="auto"/>
                <w:sz w:val="20"/>
                <w:lang w:val="en-US"/>
              </w:rPr>
              <w:t>.</w:t>
            </w:r>
          </w:p>
        </w:tc>
      </w:tr>
    </w:tbl>
    <w:p w:rsidR="003F319D" w:rsidRPr="00AD6D79" w:rsidRDefault="003F319D" w:rsidP="003F319D">
      <w:pPr>
        <w:rPr>
          <w:vanish/>
          <w:lang w:val="en-US"/>
        </w:rPr>
      </w:pPr>
    </w:p>
    <w:tbl>
      <w:tblPr>
        <w:tblpPr w:topFromText="6" w:bottomFromText="170" w:vertAnchor="text" w:horzAnchor="page" w:tblpX="895" w:tblpY="60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474C4" w:rsidRPr="00AD6D79" w:rsidTr="003044D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B474C4" w:rsidRPr="00AD6D79" w:rsidRDefault="00B474C4" w:rsidP="00B474C4">
            <w:pPr>
              <w:pStyle w:val="ECVLeftHeading"/>
              <w:rPr>
                <w:caps w:val="0"/>
                <w:lang w:val="en-US"/>
              </w:rPr>
            </w:pPr>
            <w:r w:rsidRPr="00AD6D79">
              <w:rPr>
                <w:caps w:val="0"/>
                <w:lang w:val="en-US"/>
              </w:rPr>
              <w:t>COMPUTER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474C4" w:rsidRPr="00AD6D79" w:rsidRDefault="00CC2533" w:rsidP="00B474C4">
            <w:pPr>
              <w:pStyle w:val="ECVBlueBox"/>
              <w:rPr>
                <w:lang w:val="en-US"/>
              </w:rPr>
            </w:pPr>
            <w:r w:rsidRPr="00AD6D79">
              <w:rPr>
                <w:noProof/>
                <w:lang w:val="it-IT" w:eastAsia="it-IT" w:bidi="ar-SA"/>
              </w:rPr>
              <w:drawing>
                <wp:inline distT="0" distB="0" distL="0" distR="0" wp14:anchorId="440E9186" wp14:editId="7DF1A4F5">
                  <wp:extent cx="4792345" cy="9334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345" cy="93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74C4" w:rsidRPr="00AD6D79">
              <w:rPr>
                <w:lang w:val="en-US"/>
              </w:rPr>
              <w:t xml:space="preserve"> </w:t>
            </w:r>
          </w:p>
        </w:tc>
      </w:tr>
    </w:tbl>
    <w:p w:rsidR="002906FA" w:rsidRDefault="00330F12">
      <w:pPr>
        <w:rPr>
          <w:color w:val="auto"/>
          <w:sz w:val="20"/>
          <w:lang w:val="en-US"/>
        </w:rPr>
      </w:pPr>
      <w:r w:rsidRPr="00AD6D79">
        <w:rPr>
          <w:color w:val="auto"/>
          <w:sz w:val="20"/>
          <w:lang w:val="en-US"/>
        </w:rPr>
        <w:tab/>
      </w:r>
      <w:r w:rsidRPr="00AD6D79">
        <w:rPr>
          <w:color w:val="auto"/>
          <w:sz w:val="20"/>
          <w:lang w:val="en-US"/>
        </w:rPr>
        <w:tab/>
      </w:r>
      <w:r w:rsidRPr="00AD6D79">
        <w:rPr>
          <w:color w:val="auto"/>
          <w:sz w:val="20"/>
          <w:lang w:val="en-US"/>
        </w:rPr>
        <w:tab/>
      </w:r>
      <w:r w:rsidRPr="00AD6D79">
        <w:rPr>
          <w:color w:val="auto"/>
          <w:sz w:val="20"/>
          <w:lang w:val="en-US"/>
        </w:rPr>
        <w:tab/>
      </w:r>
      <w:r w:rsidRPr="00AD6D79">
        <w:rPr>
          <w:color w:val="auto"/>
          <w:sz w:val="20"/>
          <w:lang w:val="en-US"/>
        </w:rPr>
        <w:tab/>
        <w:t xml:space="preserve">Excellent knowledge of MS </w:t>
      </w:r>
      <w:r w:rsidR="003C1FF6" w:rsidRPr="00AD6D79">
        <w:rPr>
          <w:color w:val="auto"/>
          <w:sz w:val="20"/>
          <w:lang w:val="en-US"/>
        </w:rPr>
        <w:t>Excel,</w:t>
      </w:r>
      <w:r w:rsidRPr="00AD6D79">
        <w:rPr>
          <w:color w:val="auto"/>
          <w:sz w:val="20"/>
          <w:lang w:val="en-US"/>
        </w:rPr>
        <w:t xml:space="preserve"> Word, PowerPoint and IBM SPSS</w:t>
      </w:r>
    </w:p>
    <w:p w:rsidR="007E45D4" w:rsidRDefault="007E45D4" w:rsidP="007E45D4">
      <w:pPr>
        <w:ind w:left="3545"/>
        <w:rPr>
          <w:color w:val="auto"/>
          <w:sz w:val="20"/>
          <w:lang w:val="en-US"/>
        </w:rPr>
      </w:pPr>
      <w:r w:rsidRPr="007E45D4">
        <w:rPr>
          <w:color w:val="auto"/>
          <w:sz w:val="20"/>
          <w:lang w:val="en-US"/>
        </w:rPr>
        <w:t>Ability to develop and work on clinical databases.</w:t>
      </w:r>
    </w:p>
    <w:p w:rsidR="00DA3487" w:rsidRDefault="00DA3487" w:rsidP="007E45D4">
      <w:pPr>
        <w:ind w:left="3545"/>
        <w:rPr>
          <w:color w:val="auto"/>
          <w:sz w:val="20"/>
          <w:lang w:val="en-US"/>
        </w:rPr>
      </w:pPr>
    </w:p>
    <w:p w:rsidR="00002687" w:rsidRDefault="00002687">
      <w:pPr>
        <w:rPr>
          <w:lang w:val="en-US"/>
        </w:rPr>
      </w:pPr>
    </w:p>
    <w:p w:rsidR="00002687" w:rsidRPr="00002687" w:rsidRDefault="00002687" w:rsidP="00002687">
      <w:pPr>
        <w:rPr>
          <w:lang w:val="en-US"/>
        </w:rPr>
      </w:pPr>
    </w:p>
    <w:p w:rsidR="00002687" w:rsidRDefault="00DA3487" w:rsidP="00DA3487">
      <w:pPr>
        <w:ind w:left="1843" w:hanging="283"/>
        <w:rPr>
          <w:color w:val="1F497D"/>
          <w:sz w:val="20"/>
          <w:lang w:val="en-US"/>
        </w:rPr>
      </w:pPr>
      <w:r>
        <w:rPr>
          <w:color w:val="1F497D"/>
          <w:sz w:val="20"/>
          <w:lang w:val="en-US"/>
        </w:rPr>
        <w:t xml:space="preserve">Memberschips  </w:t>
      </w:r>
      <w:r w:rsidRPr="00DA3487">
        <w:rPr>
          <w:color w:val="auto"/>
          <w:sz w:val="20"/>
          <w:lang w:val="en-US"/>
        </w:rPr>
        <w:t>AOSpine</w:t>
      </w:r>
    </w:p>
    <w:p w:rsidR="00002687" w:rsidRDefault="00DA3487" w:rsidP="00DA3487">
      <w:pPr>
        <w:ind w:left="1843" w:hanging="283"/>
        <w:rPr>
          <w:color w:val="auto"/>
          <w:sz w:val="20"/>
          <w:lang w:val="en-US"/>
        </w:rPr>
      </w:pPr>
      <w:r>
        <w:rPr>
          <w:color w:val="1F497D"/>
          <w:sz w:val="20"/>
          <w:lang w:val="en-US"/>
        </w:rPr>
        <w:tab/>
      </w:r>
      <w:r>
        <w:rPr>
          <w:color w:val="1F497D"/>
          <w:sz w:val="20"/>
          <w:lang w:val="en-US"/>
        </w:rPr>
        <w:tab/>
      </w:r>
      <w:r>
        <w:rPr>
          <w:color w:val="1F497D"/>
          <w:sz w:val="20"/>
          <w:lang w:val="en-US"/>
        </w:rPr>
        <w:tab/>
        <w:t xml:space="preserve"> </w:t>
      </w:r>
      <w:r w:rsidRPr="00DA3487">
        <w:rPr>
          <w:color w:val="auto"/>
          <w:sz w:val="20"/>
          <w:lang w:val="en-US"/>
        </w:rPr>
        <w:t xml:space="preserve">Solas </w:t>
      </w:r>
      <w:r>
        <w:rPr>
          <w:color w:val="auto"/>
          <w:sz w:val="20"/>
          <w:lang w:val="en-US"/>
        </w:rPr>
        <w:t>(Society of Lateral Access Surgery)</w:t>
      </w:r>
    </w:p>
    <w:p w:rsidR="00A93A7E" w:rsidRDefault="00A93A7E" w:rsidP="00DA3487">
      <w:pPr>
        <w:ind w:left="1843" w:hanging="283"/>
        <w:rPr>
          <w:color w:val="auto"/>
          <w:sz w:val="20"/>
          <w:lang w:val="en-US"/>
        </w:rPr>
      </w:pPr>
    </w:p>
    <w:p w:rsidR="00A93A7E" w:rsidRDefault="00A93A7E" w:rsidP="00DA3487">
      <w:pPr>
        <w:ind w:left="1843" w:hanging="283"/>
        <w:rPr>
          <w:color w:val="auto"/>
          <w:sz w:val="20"/>
          <w:lang w:val="en-US"/>
        </w:rPr>
      </w:pPr>
    </w:p>
    <w:p w:rsidR="00A93A7E" w:rsidRPr="00DA3487" w:rsidRDefault="00A93A7E" w:rsidP="00DA3487">
      <w:pPr>
        <w:ind w:left="1843" w:hanging="283"/>
        <w:rPr>
          <w:color w:val="auto"/>
          <w:lang w:val="en-US"/>
        </w:rPr>
      </w:pPr>
    </w:p>
    <w:p w:rsidR="00002687" w:rsidRPr="00002687" w:rsidRDefault="00002687" w:rsidP="00002687">
      <w:pPr>
        <w:widowControl/>
        <w:suppressAutoHyphens w:val="0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en-GB" w:bidi="ar-SA"/>
        </w:rPr>
      </w:pPr>
      <w:r w:rsidRPr="00002687">
        <w:rPr>
          <w:rFonts w:eastAsia="Times New Roman" w:cs="Arial"/>
          <w:i/>
          <w:iCs/>
          <w:color w:val="414B52"/>
          <w:spacing w:val="0"/>
          <w:kern w:val="0"/>
          <w:sz w:val="18"/>
          <w:szCs w:val="18"/>
          <w:bdr w:val="none" w:sz="0" w:space="0" w:color="auto" w:frame="1"/>
          <w:shd w:val="clear" w:color="auto" w:fill="FFFFFF"/>
          <w:lang w:eastAsia="en-GB" w:bidi="ar-SA"/>
        </w:rPr>
        <w:t>In compliance with the Italian Legislative Decree no. 196 dated 30/06/2003, I hereby authorize the recipient of this document to use and process my personal details for the purpose of recruiting and selecting staff and I confirm to be informed of my rights in accordance to art. 7 of the above-mentioned decree</w:t>
      </w:r>
      <w:r>
        <w:rPr>
          <w:rFonts w:eastAsia="Times New Roman" w:cs="Arial"/>
          <w:i/>
          <w:iCs/>
          <w:color w:val="414B52"/>
          <w:spacing w:val="0"/>
          <w:kern w:val="0"/>
          <w:sz w:val="18"/>
          <w:szCs w:val="18"/>
          <w:bdr w:val="none" w:sz="0" w:space="0" w:color="auto" w:frame="1"/>
          <w:shd w:val="clear" w:color="auto" w:fill="FFFFFF"/>
          <w:lang w:eastAsia="en-GB" w:bidi="ar-SA"/>
        </w:rPr>
        <w:t>.</w:t>
      </w:r>
    </w:p>
    <w:p w:rsidR="00002687" w:rsidRDefault="00002687" w:rsidP="00002687"/>
    <w:p w:rsidR="003D1DAE" w:rsidRDefault="003D1DAE" w:rsidP="00002687"/>
    <w:p w:rsidR="003D1DAE" w:rsidRDefault="003D1DAE" w:rsidP="00002687"/>
    <w:p w:rsidR="003D1DAE" w:rsidRPr="003D1DAE" w:rsidRDefault="003D1DAE" w:rsidP="00002687">
      <w:pPr>
        <w:rPr>
          <w:sz w:val="24"/>
        </w:rPr>
      </w:pPr>
    </w:p>
    <w:p w:rsidR="002859E3" w:rsidRDefault="002859E3" w:rsidP="00002687">
      <w:pPr>
        <w:rPr>
          <w:sz w:val="24"/>
        </w:rPr>
      </w:pPr>
    </w:p>
    <w:p w:rsidR="003D1DAE" w:rsidRPr="003D1DAE" w:rsidRDefault="00DB773E" w:rsidP="00002687">
      <w:pPr>
        <w:rPr>
          <w:sz w:val="24"/>
        </w:rPr>
      </w:pPr>
      <w:r>
        <w:rPr>
          <w:sz w:val="24"/>
        </w:rPr>
        <w:t>Milan</w:t>
      </w:r>
      <w:r w:rsidR="009363F5">
        <w:rPr>
          <w:sz w:val="24"/>
        </w:rPr>
        <w:t>,</w:t>
      </w:r>
      <w:r w:rsidR="003D1DAE">
        <w:rPr>
          <w:sz w:val="24"/>
        </w:rPr>
        <w:t xml:space="preserve"> </w:t>
      </w:r>
      <w:r>
        <w:rPr>
          <w:sz w:val="24"/>
        </w:rPr>
        <w:t>24 July</w:t>
      </w:r>
      <w:r w:rsidR="0098462B">
        <w:rPr>
          <w:sz w:val="24"/>
        </w:rPr>
        <w:t xml:space="preserve"> 2018  </w:t>
      </w:r>
      <w:r w:rsidR="0098462B">
        <w:rPr>
          <w:sz w:val="24"/>
        </w:rPr>
        <w:tab/>
      </w:r>
      <w:r w:rsidR="003D1DAE">
        <w:rPr>
          <w:sz w:val="24"/>
        </w:rPr>
        <w:tab/>
      </w:r>
      <w:r w:rsidR="003D1DAE">
        <w:rPr>
          <w:sz w:val="24"/>
        </w:rPr>
        <w:tab/>
      </w:r>
      <w:r w:rsidR="003D1DAE">
        <w:rPr>
          <w:sz w:val="24"/>
        </w:rPr>
        <w:tab/>
      </w:r>
      <w:r w:rsidR="003D1DAE">
        <w:rPr>
          <w:sz w:val="24"/>
        </w:rPr>
        <w:tab/>
      </w:r>
      <w:r w:rsidR="003D1DAE">
        <w:rPr>
          <w:sz w:val="24"/>
        </w:rPr>
        <w:tab/>
      </w:r>
      <w:r w:rsidR="003D1DAE">
        <w:rPr>
          <w:sz w:val="24"/>
        </w:rPr>
        <w:tab/>
      </w:r>
      <w:r w:rsidR="003D1DAE">
        <w:rPr>
          <w:sz w:val="24"/>
        </w:rPr>
        <w:tab/>
        <w:t xml:space="preserve">Signature </w:t>
      </w:r>
    </w:p>
    <w:sectPr w:rsidR="003D1DAE" w:rsidRPr="003D1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944" w:rsidRDefault="00327944">
      <w:r>
        <w:separator/>
      </w:r>
    </w:p>
  </w:endnote>
  <w:endnote w:type="continuationSeparator" w:id="0">
    <w:p w:rsidR="00327944" w:rsidRDefault="0032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altName w:val="@Kaiti SC Regular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E3" w:rsidRDefault="007C5DE3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A348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A348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E3" w:rsidRDefault="007C5DE3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A348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A348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7E" w:rsidRDefault="00A9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944" w:rsidRDefault="00327944">
      <w:r>
        <w:separator/>
      </w:r>
    </w:p>
  </w:footnote>
  <w:footnote w:type="continuationSeparator" w:id="0">
    <w:p w:rsidR="00327944" w:rsidRDefault="0032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E3" w:rsidRDefault="007C5DE3">
    <w:pPr>
      <w:pStyle w:val="ECVCurriculumVitaeNextPages"/>
      <w:rPr>
        <w:szCs w:val="20"/>
      </w:rPr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</w:r>
    <w:r w:rsidR="00DB773E">
      <w:rPr>
        <w:szCs w:val="20"/>
      </w:rPr>
      <w:t>Marco Damilano</w:t>
    </w:r>
  </w:p>
  <w:p w:rsidR="007C5DE3" w:rsidRDefault="007C5DE3">
    <w:pPr>
      <w:pStyle w:val="ECVCurriculumVitaeNextPages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DE3" w:rsidRDefault="007C5DE3">
    <w:pPr>
      <w:pStyle w:val="ECVCurriculumVitaeNextPages"/>
      <w:rPr>
        <w:szCs w:val="20"/>
      </w:rPr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Marco Damilano</w:t>
    </w:r>
  </w:p>
  <w:p w:rsidR="007C5DE3" w:rsidRDefault="007C5DE3">
    <w:pPr>
      <w:pStyle w:val="ECVCurriculumVitaeNextPages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7E" w:rsidRDefault="00A93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6E7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0AD123FE"/>
    <w:multiLevelType w:val="hybridMultilevel"/>
    <w:tmpl w:val="220A2EF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01F1D3B"/>
    <w:multiLevelType w:val="hybridMultilevel"/>
    <w:tmpl w:val="E964317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B71075E"/>
    <w:multiLevelType w:val="hybridMultilevel"/>
    <w:tmpl w:val="93BA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A7AC3"/>
    <w:multiLevelType w:val="hybridMultilevel"/>
    <w:tmpl w:val="1A36E754"/>
    <w:lvl w:ilvl="0" w:tplc="C39E3770">
      <w:start w:val="9"/>
      <w:numFmt w:val="bullet"/>
      <w:lvlText w:val="-"/>
      <w:lvlJc w:val="left"/>
      <w:pPr>
        <w:ind w:left="50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embedSystemFonts/>
  <w:defaultTabStop w:val="709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B9"/>
    <w:rsid w:val="000014EC"/>
    <w:rsid w:val="00002687"/>
    <w:rsid w:val="00003B0E"/>
    <w:rsid w:val="00035899"/>
    <w:rsid w:val="00044644"/>
    <w:rsid w:val="0008607C"/>
    <w:rsid w:val="000B6CD2"/>
    <w:rsid w:val="000C534D"/>
    <w:rsid w:val="00106C09"/>
    <w:rsid w:val="00111D2D"/>
    <w:rsid w:val="00121999"/>
    <w:rsid w:val="001351E6"/>
    <w:rsid w:val="00177498"/>
    <w:rsid w:val="00190F17"/>
    <w:rsid w:val="001A34E8"/>
    <w:rsid w:val="001A3706"/>
    <w:rsid w:val="001B22D9"/>
    <w:rsid w:val="001B4257"/>
    <w:rsid w:val="001D1FFF"/>
    <w:rsid w:val="001D2311"/>
    <w:rsid w:val="00205595"/>
    <w:rsid w:val="00223673"/>
    <w:rsid w:val="00225BCC"/>
    <w:rsid w:val="002332A0"/>
    <w:rsid w:val="00241AB1"/>
    <w:rsid w:val="00244004"/>
    <w:rsid w:val="0025021A"/>
    <w:rsid w:val="00251374"/>
    <w:rsid w:val="00257602"/>
    <w:rsid w:val="002859E3"/>
    <w:rsid w:val="002906FA"/>
    <w:rsid w:val="00291F9F"/>
    <w:rsid w:val="00293A93"/>
    <w:rsid w:val="002946C7"/>
    <w:rsid w:val="002C0918"/>
    <w:rsid w:val="002C0D1F"/>
    <w:rsid w:val="002E76EC"/>
    <w:rsid w:val="003044D7"/>
    <w:rsid w:val="00311E87"/>
    <w:rsid w:val="00326ABD"/>
    <w:rsid w:val="00327780"/>
    <w:rsid w:val="00327944"/>
    <w:rsid w:val="00330F12"/>
    <w:rsid w:val="00341E70"/>
    <w:rsid w:val="00371498"/>
    <w:rsid w:val="00373E5E"/>
    <w:rsid w:val="00381323"/>
    <w:rsid w:val="003A3162"/>
    <w:rsid w:val="003C1FF6"/>
    <w:rsid w:val="003D1DAE"/>
    <w:rsid w:val="003E23F9"/>
    <w:rsid w:val="003F319D"/>
    <w:rsid w:val="004106CA"/>
    <w:rsid w:val="0041398E"/>
    <w:rsid w:val="00415CC6"/>
    <w:rsid w:val="00422364"/>
    <w:rsid w:val="00430626"/>
    <w:rsid w:val="0043264B"/>
    <w:rsid w:val="004344DA"/>
    <w:rsid w:val="00472BA0"/>
    <w:rsid w:val="0048511E"/>
    <w:rsid w:val="004853E6"/>
    <w:rsid w:val="00493093"/>
    <w:rsid w:val="004B38CF"/>
    <w:rsid w:val="004B3AF7"/>
    <w:rsid w:val="004D3CDC"/>
    <w:rsid w:val="004D5977"/>
    <w:rsid w:val="004E4D9F"/>
    <w:rsid w:val="00523070"/>
    <w:rsid w:val="00532297"/>
    <w:rsid w:val="005412E5"/>
    <w:rsid w:val="0055437C"/>
    <w:rsid w:val="00565930"/>
    <w:rsid w:val="00573FFD"/>
    <w:rsid w:val="00594D63"/>
    <w:rsid w:val="00595E66"/>
    <w:rsid w:val="00596C5E"/>
    <w:rsid w:val="005F269D"/>
    <w:rsid w:val="005F5753"/>
    <w:rsid w:val="006110F3"/>
    <w:rsid w:val="006113C8"/>
    <w:rsid w:val="00625AA5"/>
    <w:rsid w:val="006305EF"/>
    <w:rsid w:val="00630FE4"/>
    <w:rsid w:val="006311AB"/>
    <w:rsid w:val="00636635"/>
    <w:rsid w:val="006671CE"/>
    <w:rsid w:val="0066755F"/>
    <w:rsid w:val="00687816"/>
    <w:rsid w:val="006943E2"/>
    <w:rsid w:val="006D3886"/>
    <w:rsid w:val="006E53EE"/>
    <w:rsid w:val="006E78B1"/>
    <w:rsid w:val="00730C71"/>
    <w:rsid w:val="00740B9F"/>
    <w:rsid w:val="00741AD1"/>
    <w:rsid w:val="00754F8D"/>
    <w:rsid w:val="0077036A"/>
    <w:rsid w:val="00774744"/>
    <w:rsid w:val="00787BC7"/>
    <w:rsid w:val="007C238A"/>
    <w:rsid w:val="007C56C3"/>
    <w:rsid w:val="007C5DE3"/>
    <w:rsid w:val="007D6F27"/>
    <w:rsid w:val="007E45D4"/>
    <w:rsid w:val="007F70B9"/>
    <w:rsid w:val="0081108C"/>
    <w:rsid w:val="00817114"/>
    <w:rsid w:val="008419A2"/>
    <w:rsid w:val="00853193"/>
    <w:rsid w:val="00865E16"/>
    <w:rsid w:val="008830D5"/>
    <w:rsid w:val="00887ED0"/>
    <w:rsid w:val="008D0C47"/>
    <w:rsid w:val="009042EF"/>
    <w:rsid w:val="00910552"/>
    <w:rsid w:val="00911C0C"/>
    <w:rsid w:val="0092455C"/>
    <w:rsid w:val="00931A5C"/>
    <w:rsid w:val="009363F5"/>
    <w:rsid w:val="00940518"/>
    <w:rsid w:val="00941078"/>
    <w:rsid w:val="009632A8"/>
    <w:rsid w:val="0096332B"/>
    <w:rsid w:val="009761F2"/>
    <w:rsid w:val="0098462B"/>
    <w:rsid w:val="00990FF8"/>
    <w:rsid w:val="009A0454"/>
    <w:rsid w:val="009C4123"/>
    <w:rsid w:val="009F0C11"/>
    <w:rsid w:val="009F33E5"/>
    <w:rsid w:val="00A12DAA"/>
    <w:rsid w:val="00A33D4C"/>
    <w:rsid w:val="00A37228"/>
    <w:rsid w:val="00A45504"/>
    <w:rsid w:val="00A678A9"/>
    <w:rsid w:val="00A827CA"/>
    <w:rsid w:val="00A85448"/>
    <w:rsid w:val="00A93A7E"/>
    <w:rsid w:val="00A95320"/>
    <w:rsid w:val="00AA2645"/>
    <w:rsid w:val="00AB2F70"/>
    <w:rsid w:val="00AB41E4"/>
    <w:rsid w:val="00AC46FF"/>
    <w:rsid w:val="00AD6D79"/>
    <w:rsid w:val="00AF237E"/>
    <w:rsid w:val="00AF7752"/>
    <w:rsid w:val="00B30A84"/>
    <w:rsid w:val="00B32856"/>
    <w:rsid w:val="00B45A80"/>
    <w:rsid w:val="00B4652E"/>
    <w:rsid w:val="00B474C4"/>
    <w:rsid w:val="00B5520D"/>
    <w:rsid w:val="00B63A96"/>
    <w:rsid w:val="00B6470C"/>
    <w:rsid w:val="00B8085D"/>
    <w:rsid w:val="00B81C06"/>
    <w:rsid w:val="00B81C3A"/>
    <w:rsid w:val="00B9179B"/>
    <w:rsid w:val="00BA74EA"/>
    <w:rsid w:val="00BC2FCC"/>
    <w:rsid w:val="00BD242A"/>
    <w:rsid w:val="00BD4D5E"/>
    <w:rsid w:val="00BE1B15"/>
    <w:rsid w:val="00BE1BFE"/>
    <w:rsid w:val="00BF137D"/>
    <w:rsid w:val="00C01C94"/>
    <w:rsid w:val="00C319E2"/>
    <w:rsid w:val="00C4023B"/>
    <w:rsid w:val="00C4733D"/>
    <w:rsid w:val="00CA61FB"/>
    <w:rsid w:val="00CA78FF"/>
    <w:rsid w:val="00CC2533"/>
    <w:rsid w:val="00CD5CBF"/>
    <w:rsid w:val="00D44DD5"/>
    <w:rsid w:val="00D56266"/>
    <w:rsid w:val="00D737AB"/>
    <w:rsid w:val="00D8425D"/>
    <w:rsid w:val="00D85489"/>
    <w:rsid w:val="00DA3487"/>
    <w:rsid w:val="00DB773E"/>
    <w:rsid w:val="00DC2493"/>
    <w:rsid w:val="00DE137F"/>
    <w:rsid w:val="00DF2DE9"/>
    <w:rsid w:val="00E11137"/>
    <w:rsid w:val="00E26948"/>
    <w:rsid w:val="00E37CD1"/>
    <w:rsid w:val="00E5080A"/>
    <w:rsid w:val="00E65EB7"/>
    <w:rsid w:val="00E81211"/>
    <w:rsid w:val="00E81C2B"/>
    <w:rsid w:val="00EA6478"/>
    <w:rsid w:val="00EB103D"/>
    <w:rsid w:val="00EE1D0B"/>
    <w:rsid w:val="00EF4643"/>
    <w:rsid w:val="00F10E5E"/>
    <w:rsid w:val="00F12A1C"/>
    <w:rsid w:val="00F206B9"/>
    <w:rsid w:val="00F20F72"/>
    <w:rsid w:val="00F43DC4"/>
    <w:rsid w:val="00FA387E"/>
    <w:rsid w:val="00FD5CC7"/>
    <w:rsid w:val="00FE2A73"/>
    <w:rsid w:val="00FE3FD2"/>
    <w:rsid w:val="00FF1226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AC0952B"/>
  <w15:docId w15:val="{2A1911EA-0C1C-194F-8C3E-6B5FB05E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Corpodeltesto1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Corpodeltesto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D79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odeltesto1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1">
    <w:name w:val="Corpo del testo1"/>
    <w:basedOn w:val="Normal"/>
    <w:pPr>
      <w:spacing w:line="100" w:lineRule="atLeast"/>
    </w:pPr>
  </w:style>
  <w:style w:type="paragraph" w:styleId="List">
    <w:name w:val="List"/>
    <w:basedOn w:val="Corpodeltesto1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1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BF13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137D"/>
    <w:rPr>
      <w:rFonts w:ascii="Lucida Grande" w:eastAsia="SimSun" w:hAnsi="Lucida Grande" w:cs="Lucida Grande"/>
      <w:color w:val="3F3A38"/>
      <w:spacing w:val="-6"/>
      <w:kern w:val="1"/>
      <w:sz w:val="18"/>
      <w:szCs w:val="18"/>
      <w:lang w:val="en-GB" w:eastAsia="zh-CN" w:bidi="hi-IN"/>
    </w:rPr>
  </w:style>
  <w:style w:type="table" w:styleId="TableGrid">
    <w:name w:val="Table Grid"/>
    <w:basedOn w:val="TableNormal"/>
    <w:uiPriority w:val="59"/>
    <w:rsid w:val="00381323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D6D79"/>
    <w:rPr>
      <w:rFonts w:asciiTheme="majorHAnsi" w:eastAsiaTheme="majorEastAsia" w:hAnsiTheme="majorHAnsi" w:cs="Mangal"/>
      <w:color w:val="1F4D78" w:themeColor="accent1" w:themeShade="7F"/>
      <w:spacing w:val="-6"/>
      <w:kern w:val="1"/>
      <w:sz w:val="24"/>
      <w:szCs w:val="21"/>
      <w:lang w:val="en-GB" w:eastAsia="zh-CN" w:bidi="hi-IN"/>
    </w:rPr>
  </w:style>
  <w:style w:type="character" w:styleId="Emphasis">
    <w:name w:val="Emphasis"/>
    <w:basedOn w:val="DefaultParagraphFont"/>
    <w:uiPriority w:val="20"/>
    <w:qFormat/>
    <w:rsid w:val="000026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42D0C75-B98B-624A-949A-C179C2EE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7848</CharactersWithSpaces>
  <SharedDoc>false</SharedDoc>
  <HLinks>
    <vt:vector size="60" baseType="variant">
      <vt:variant>
        <vt:i4>327712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http://www.ncbi.nlm.nih.gov/pubmed/?term=Berjano%20P%255BAuthor%255D&amp;cauthor=true&amp;cauthor_uid=26082380</vt:lpwstr>
      </vt:variant>
      <vt:variant>
        <vt:lpwstr/>
      </vt:variant>
      <vt:variant>
        <vt:i4>196654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http://www.ncbi.nlm.nih.gov/pubmed/?term=Beckman%20J%255BAuthor%255D&amp;cauthor=true&amp;cauthor_uid=26082380</vt:lpwstr>
      </vt:variant>
      <vt:variant>
        <vt:lpwstr/>
      </vt:variant>
      <vt:variant>
        <vt:i4>1048614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http://www.ncbi.nlm.nih.gov/pubmed/?term=Bozzaro%20M%255BAuthor%255D&amp;cauthor=true&amp;cauthor_uid=26082380</vt:lpwstr>
      </vt:variant>
      <vt:variant>
        <vt:lpwstr/>
      </vt:variant>
      <vt:variant>
        <vt:i4>1769506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http://www.ncbi.nlm.nih.gov/pubmed/?term=Marengo%20N%255BAuthor%255D&amp;cauthor=true&amp;cauthor_uid=26082380</vt:lpwstr>
      </vt:variant>
      <vt:variant>
        <vt:lpwstr/>
      </vt:variant>
      <vt:variant>
        <vt:i4>3735567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http://www.ncbi.nlm.nih.gov/pubmed/?term=Pecoraro%20MF%255BAuthor%255D&amp;cauthor=true&amp;cauthor_uid=26082380</vt:lpwstr>
      </vt:variant>
      <vt:variant>
        <vt:lpwstr/>
      </vt:variant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http://www.ncbi.nlm.nih.gov/pubmed/?term=Langella%20F%255BAuthor%255D&amp;cauthor=true&amp;cauthor_uid=26082380</vt:lpwstr>
      </vt:variant>
      <vt:variant>
        <vt:lpwstr/>
      </vt:variant>
      <vt:variant>
        <vt:i4>6946897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http://www.ncbi.nlm.nih.gov/pubmed/?term=Tessitore%20E%255BAuthor%255D&amp;cauthor=true&amp;cauthor_uid=26082380</vt:lpwstr>
      </vt:variant>
      <vt:variant>
        <vt:lpwstr/>
      </vt:variant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http://www.ncbi.nlm.nih.gov/pubmed/?term=Garbossa%20D%255BAuthor%255D&amp;cauthor=true&amp;cauthor_uid=26082380</vt:lpwstr>
      </vt:variant>
      <vt:variant>
        <vt:lpwstr/>
      </vt:variant>
      <vt:variant>
        <vt:i4>3473430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http://www.ncbi.nlm.nih.gov/pubmed/?term=Gautschi%20OP%255BAuthor%255D&amp;cauthor=true&amp;cauthor_uid=26082380</vt:lpwstr>
      </vt:variant>
      <vt:variant>
        <vt:lpwstr/>
      </vt:variant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mailto:Francesco.langella.md@gmail.com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FRANCESCO LANGELLA</dc:creator>
  <cp:keywords>Europass, CV, Cedefop</cp:keywords>
  <dc:description>Europass CV</dc:description>
  <cp:lastModifiedBy>FRANCESCO LANGELLA</cp:lastModifiedBy>
  <cp:revision>3</cp:revision>
  <cp:lastPrinted>2017-06-07T15:00:00Z</cp:lastPrinted>
  <dcterms:created xsi:type="dcterms:W3CDTF">2018-07-24T15:47:00Z</dcterms:created>
  <dcterms:modified xsi:type="dcterms:W3CDTF">2018-07-24T16:01:00Z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